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附件4</w:t>
      </w:r>
    </w:p>
    <w:p>
      <w:pPr>
        <w:spacing w:line="560" w:lineRule="exact"/>
        <w:jc w:val="center"/>
        <w:rPr>
          <w:rFonts w:hint="eastAsia" w:ascii="方正小标宋_GBK" w:hAnsi="方正小标宋_GBK" w:eastAsia="方正小标宋_GBK" w:cs="方正小标宋_GBK"/>
          <w:bCs/>
          <w:color w:val="000000"/>
          <w:kern w:val="0"/>
          <w:sz w:val="44"/>
          <w:szCs w:val="44"/>
        </w:rPr>
      </w:pPr>
      <w:bookmarkStart w:id="0" w:name="_GoBack"/>
      <w:r>
        <w:rPr>
          <w:rFonts w:hint="eastAsia" w:ascii="方正小标宋_GBK" w:hAnsi="方正小标宋_GBK" w:eastAsia="方正小标宋_GBK" w:cs="方正小标宋_GBK"/>
          <w:bCs/>
          <w:color w:val="000000"/>
          <w:kern w:val="0"/>
          <w:sz w:val="44"/>
          <w:szCs w:val="44"/>
        </w:rPr>
        <w:t>化妆品“线上净网线下清源”专项行动自查阶段情况统计表</w:t>
      </w:r>
      <w:bookmarkEnd w:id="0"/>
    </w:p>
    <w:p>
      <w:pPr>
        <w:ind w:firstLine="480" w:firstLineChars="150"/>
        <w:rPr>
          <w:rFonts w:hint="eastAsia" w:eastAsia="仿宋_GB2312"/>
          <w:bCs/>
          <w:color w:val="000000"/>
          <w:kern w:val="0"/>
          <w:sz w:val="32"/>
          <w:szCs w:val="32"/>
        </w:rPr>
      </w:pPr>
    </w:p>
    <w:p>
      <w:pPr>
        <w:ind w:firstLine="480" w:firstLineChars="150"/>
        <w:rPr>
          <w:rFonts w:eastAsia="仿宋_GB2312"/>
          <w:bCs/>
          <w:color w:val="000000"/>
          <w:kern w:val="0"/>
          <w:sz w:val="32"/>
          <w:szCs w:val="32"/>
        </w:rPr>
      </w:pPr>
      <w:r>
        <w:rPr>
          <w:rFonts w:eastAsia="仿宋_GB2312"/>
          <w:bCs/>
          <w:color w:val="000000"/>
          <w:kern w:val="0"/>
          <w:sz w:val="32"/>
          <w:szCs w:val="32"/>
        </w:rPr>
        <w:t xml:space="preserve">单位名称（公章）：                                     </w:t>
      </w:r>
      <w:r>
        <w:rPr>
          <w:rFonts w:hint="eastAsia" w:eastAsia="仿宋_GB2312"/>
          <w:bCs/>
          <w:color w:val="000000"/>
          <w:kern w:val="0"/>
          <w:sz w:val="32"/>
          <w:szCs w:val="32"/>
        </w:rPr>
        <w:t>填报</w:t>
      </w:r>
      <w:r>
        <w:rPr>
          <w:rFonts w:eastAsia="仿宋_GB2312"/>
          <w:bCs/>
          <w:color w:val="000000"/>
          <w:kern w:val="0"/>
          <w:sz w:val="32"/>
          <w:szCs w:val="32"/>
        </w:rPr>
        <w:t>日期：</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321"/>
        <w:gridCol w:w="1440"/>
        <w:gridCol w:w="1573"/>
        <w:gridCol w:w="2245"/>
        <w:gridCol w:w="1227"/>
        <w:gridCol w:w="1350"/>
        <w:gridCol w:w="1800"/>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039" w:type="dxa"/>
            <w:vMerge w:val="restart"/>
            <w:noWrap w:val="0"/>
            <w:vAlign w:val="center"/>
          </w:tcPr>
          <w:p>
            <w:pPr>
              <w:spacing w:line="400" w:lineRule="exact"/>
              <w:jc w:val="center"/>
              <w:rPr>
                <w:rFonts w:eastAsia="黑体"/>
                <w:bCs/>
                <w:color w:val="000000"/>
                <w:kern w:val="0"/>
                <w:sz w:val="22"/>
                <w:szCs w:val="22"/>
              </w:rPr>
            </w:pPr>
            <w:r>
              <w:rPr>
                <w:rFonts w:hint="eastAsia" w:eastAsia="黑体"/>
                <w:bCs/>
                <w:color w:val="000000"/>
                <w:kern w:val="0"/>
                <w:sz w:val="22"/>
                <w:szCs w:val="22"/>
              </w:rPr>
              <w:t>项目</w:t>
            </w:r>
          </w:p>
        </w:tc>
        <w:tc>
          <w:tcPr>
            <w:tcW w:w="1321" w:type="dxa"/>
            <w:noWrap w:val="0"/>
            <w:vAlign w:val="center"/>
          </w:tcPr>
          <w:p>
            <w:pPr>
              <w:spacing w:line="400" w:lineRule="exact"/>
              <w:jc w:val="center"/>
              <w:rPr>
                <w:rFonts w:hint="eastAsia" w:eastAsia="黑体"/>
                <w:bCs/>
                <w:color w:val="000000"/>
                <w:kern w:val="0"/>
                <w:sz w:val="22"/>
                <w:szCs w:val="22"/>
              </w:rPr>
            </w:pPr>
            <w:r>
              <w:rPr>
                <w:rFonts w:hint="eastAsia" w:eastAsia="黑体"/>
                <w:bCs/>
                <w:color w:val="000000"/>
                <w:kern w:val="0"/>
                <w:sz w:val="22"/>
                <w:szCs w:val="22"/>
              </w:rPr>
              <w:t>辖区内电子商务经营者总数</w:t>
            </w:r>
          </w:p>
        </w:tc>
        <w:tc>
          <w:tcPr>
            <w:tcW w:w="5258" w:type="dxa"/>
            <w:gridSpan w:val="3"/>
            <w:noWrap w:val="0"/>
            <w:vAlign w:val="center"/>
          </w:tcPr>
          <w:p>
            <w:pPr>
              <w:spacing w:line="400" w:lineRule="exact"/>
              <w:jc w:val="center"/>
              <w:rPr>
                <w:rFonts w:eastAsia="黑体"/>
                <w:bCs/>
                <w:color w:val="000000"/>
                <w:kern w:val="0"/>
                <w:sz w:val="22"/>
                <w:szCs w:val="22"/>
              </w:rPr>
            </w:pPr>
            <w:r>
              <w:rPr>
                <w:rFonts w:hint="eastAsia" w:eastAsia="黑体"/>
                <w:bCs/>
                <w:color w:val="000000"/>
                <w:kern w:val="0"/>
                <w:sz w:val="22"/>
                <w:szCs w:val="22"/>
              </w:rPr>
              <w:t>组织开展自查的化妆品电子商务经营者数量</w:t>
            </w:r>
          </w:p>
        </w:tc>
        <w:tc>
          <w:tcPr>
            <w:tcW w:w="1227" w:type="dxa"/>
            <w:noWrap w:val="0"/>
            <w:vAlign w:val="center"/>
          </w:tcPr>
          <w:p>
            <w:pPr>
              <w:spacing w:line="400" w:lineRule="exact"/>
              <w:jc w:val="center"/>
              <w:rPr>
                <w:rFonts w:eastAsia="黑体"/>
                <w:bCs/>
                <w:color w:val="000000"/>
                <w:kern w:val="0"/>
                <w:sz w:val="22"/>
                <w:szCs w:val="22"/>
              </w:rPr>
            </w:pPr>
            <w:r>
              <w:rPr>
                <w:rFonts w:hint="eastAsia" w:eastAsia="黑体"/>
                <w:bCs/>
                <w:color w:val="000000"/>
                <w:kern w:val="0"/>
                <w:sz w:val="22"/>
                <w:szCs w:val="22"/>
              </w:rPr>
              <w:t>清理违法化妆品产品数量</w:t>
            </w:r>
          </w:p>
        </w:tc>
        <w:tc>
          <w:tcPr>
            <w:tcW w:w="3150" w:type="dxa"/>
            <w:gridSpan w:val="2"/>
            <w:noWrap w:val="0"/>
            <w:vAlign w:val="center"/>
          </w:tcPr>
          <w:p>
            <w:pPr>
              <w:spacing w:line="400" w:lineRule="exact"/>
              <w:jc w:val="center"/>
              <w:rPr>
                <w:rFonts w:eastAsia="黑体"/>
                <w:bCs/>
                <w:color w:val="000000"/>
                <w:kern w:val="0"/>
                <w:sz w:val="22"/>
                <w:szCs w:val="22"/>
              </w:rPr>
            </w:pPr>
            <w:r>
              <w:rPr>
                <w:rFonts w:hint="eastAsia" w:eastAsia="黑体"/>
                <w:bCs/>
                <w:color w:val="000000"/>
                <w:kern w:val="0"/>
                <w:sz w:val="22"/>
                <w:szCs w:val="22"/>
              </w:rPr>
              <w:t>建立化妆品经营管理相关制度情况</w:t>
            </w:r>
          </w:p>
        </w:tc>
        <w:tc>
          <w:tcPr>
            <w:tcW w:w="1909" w:type="dxa"/>
            <w:noWrap w:val="0"/>
            <w:vAlign w:val="center"/>
          </w:tcPr>
          <w:p>
            <w:pPr>
              <w:spacing w:line="400" w:lineRule="exact"/>
              <w:jc w:val="center"/>
              <w:rPr>
                <w:rFonts w:eastAsia="黑体"/>
                <w:bCs/>
                <w:color w:val="000000"/>
                <w:kern w:val="0"/>
                <w:sz w:val="22"/>
                <w:szCs w:val="22"/>
              </w:rPr>
            </w:pPr>
            <w:r>
              <w:rPr>
                <w:rFonts w:hint="eastAsia" w:eastAsia="黑体"/>
                <w:bCs/>
                <w:color w:val="000000"/>
                <w:kern w:val="0"/>
                <w:sz w:val="22"/>
                <w:szCs w:val="22"/>
              </w:rPr>
              <w:t>对化妆品电子商务经营者开展宣贯培训次数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1039" w:type="dxa"/>
            <w:vMerge w:val="continue"/>
            <w:noWrap w:val="0"/>
            <w:vAlign w:val="center"/>
          </w:tcPr>
          <w:p>
            <w:pPr>
              <w:spacing w:line="400" w:lineRule="exact"/>
              <w:jc w:val="center"/>
              <w:rPr>
                <w:rFonts w:eastAsia="黑体"/>
                <w:bCs/>
                <w:color w:val="000000"/>
                <w:kern w:val="0"/>
                <w:sz w:val="22"/>
                <w:szCs w:val="22"/>
              </w:rPr>
            </w:pPr>
          </w:p>
        </w:tc>
        <w:tc>
          <w:tcPr>
            <w:tcW w:w="1321" w:type="dxa"/>
            <w:vMerge w:val="restart"/>
            <w:noWrap w:val="0"/>
            <w:vAlign w:val="center"/>
          </w:tcPr>
          <w:p>
            <w:pPr>
              <w:spacing w:line="400" w:lineRule="exact"/>
              <w:jc w:val="center"/>
              <w:rPr>
                <w:rFonts w:eastAsia="黑体"/>
                <w:bCs/>
                <w:color w:val="000000"/>
                <w:kern w:val="0"/>
                <w:sz w:val="22"/>
                <w:szCs w:val="22"/>
              </w:rPr>
            </w:pPr>
          </w:p>
        </w:tc>
        <w:tc>
          <w:tcPr>
            <w:tcW w:w="1440" w:type="dxa"/>
            <w:noWrap w:val="0"/>
            <w:vAlign w:val="center"/>
          </w:tcPr>
          <w:p>
            <w:pPr>
              <w:spacing w:line="400" w:lineRule="exact"/>
              <w:jc w:val="center"/>
              <w:rPr>
                <w:rFonts w:eastAsia="黑体"/>
                <w:bCs/>
                <w:color w:val="000000"/>
                <w:kern w:val="0"/>
                <w:sz w:val="22"/>
                <w:szCs w:val="22"/>
              </w:rPr>
            </w:pPr>
            <w:r>
              <w:rPr>
                <w:rFonts w:hint="eastAsia" w:eastAsia="黑体"/>
                <w:bCs/>
                <w:color w:val="000000"/>
                <w:kern w:val="0"/>
                <w:sz w:val="22"/>
                <w:szCs w:val="22"/>
              </w:rPr>
              <w:t>化妆品电子商务平台经营者数量</w:t>
            </w:r>
          </w:p>
        </w:tc>
        <w:tc>
          <w:tcPr>
            <w:tcW w:w="1573" w:type="dxa"/>
            <w:noWrap w:val="0"/>
            <w:vAlign w:val="center"/>
          </w:tcPr>
          <w:p>
            <w:pPr>
              <w:spacing w:line="400" w:lineRule="exact"/>
              <w:jc w:val="center"/>
              <w:rPr>
                <w:rFonts w:eastAsia="黑体"/>
                <w:bCs/>
                <w:color w:val="000000"/>
                <w:kern w:val="0"/>
                <w:sz w:val="22"/>
                <w:szCs w:val="22"/>
              </w:rPr>
            </w:pPr>
            <w:r>
              <w:rPr>
                <w:rFonts w:hint="eastAsia" w:eastAsia="黑体"/>
                <w:bCs/>
                <w:color w:val="000000"/>
                <w:kern w:val="0"/>
                <w:sz w:val="22"/>
                <w:szCs w:val="22"/>
              </w:rPr>
              <w:t>平台内化妆品经营者数量</w:t>
            </w:r>
          </w:p>
        </w:tc>
        <w:tc>
          <w:tcPr>
            <w:tcW w:w="2245" w:type="dxa"/>
            <w:noWrap w:val="0"/>
            <w:vAlign w:val="center"/>
          </w:tcPr>
          <w:p>
            <w:pPr>
              <w:spacing w:line="400" w:lineRule="exact"/>
              <w:jc w:val="center"/>
              <w:rPr>
                <w:rFonts w:eastAsia="黑体"/>
                <w:bCs/>
                <w:color w:val="000000"/>
                <w:kern w:val="0"/>
                <w:sz w:val="22"/>
                <w:szCs w:val="22"/>
              </w:rPr>
            </w:pPr>
            <w:r>
              <w:rPr>
                <w:rFonts w:hint="eastAsia" w:eastAsia="黑体"/>
                <w:bCs/>
                <w:color w:val="000000"/>
                <w:kern w:val="0"/>
                <w:sz w:val="22"/>
                <w:szCs w:val="22"/>
              </w:rPr>
              <w:t>通过自建网站、其他网络服务销售化妆品或者提供相关服务的化妆品电子商务经营者数量</w:t>
            </w:r>
          </w:p>
        </w:tc>
        <w:tc>
          <w:tcPr>
            <w:tcW w:w="1227" w:type="dxa"/>
            <w:vMerge w:val="restart"/>
            <w:noWrap w:val="0"/>
            <w:vAlign w:val="center"/>
          </w:tcPr>
          <w:p>
            <w:pPr>
              <w:spacing w:line="400" w:lineRule="exact"/>
              <w:jc w:val="center"/>
              <w:rPr>
                <w:rFonts w:eastAsia="黑体"/>
                <w:bCs/>
                <w:color w:val="000000"/>
                <w:kern w:val="0"/>
                <w:sz w:val="22"/>
                <w:szCs w:val="22"/>
              </w:rPr>
            </w:pPr>
          </w:p>
        </w:tc>
        <w:tc>
          <w:tcPr>
            <w:tcW w:w="1350" w:type="dxa"/>
            <w:noWrap w:val="0"/>
            <w:vAlign w:val="center"/>
          </w:tcPr>
          <w:p>
            <w:pPr>
              <w:spacing w:line="400" w:lineRule="exact"/>
              <w:jc w:val="center"/>
              <w:rPr>
                <w:rFonts w:eastAsia="黑体"/>
                <w:bCs/>
                <w:color w:val="000000"/>
                <w:kern w:val="0"/>
                <w:sz w:val="22"/>
                <w:szCs w:val="22"/>
              </w:rPr>
            </w:pPr>
            <w:r>
              <w:rPr>
                <w:rFonts w:hint="eastAsia" w:eastAsia="黑体"/>
                <w:bCs/>
                <w:color w:val="000000"/>
                <w:kern w:val="0"/>
                <w:sz w:val="22"/>
                <w:szCs w:val="22"/>
              </w:rPr>
              <w:t>已建立制度的化妆品电子商务平台经营者数量</w:t>
            </w:r>
          </w:p>
        </w:tc>
        <w:tc>
          <w:tcPr>
            <w:tcW w:w="1800" w:type="dxa"/>
            <w:noWrap w:val="0"/>
            <w:vAlign w:val="center"/>
          </w:tcPr>
          <w:p>
            <w:pPr>
              <w:spacing w:line="400" w:lineRule="exact"/>
              <w:jc w:val="center"/>
              <w:rPr>
                <w:rFonts w:eastAsia="黑体"/>
                <w:bCs/>
                <w:color w:val="000000"/>
                <w:kern w:val="0"/>
                <w:sz w:val="22"/>
                <w:szCs w:val="22"/>
              </w:rPr>
            </w:pPr>
            <w:r>
              <w:rPr>
                <w:rFonts w:hint="eastAsia" w:eastAsia="黑体"/>
                <w:bCs/>
                <w:color w:val="000000"/>
                <w:kern w:val="0"/>
                <w:sz w:val="22"/>
                <w:szCs w:val="22"/>
              </w:rPr>
              <w:t>已建立制度的平台内化妆品经营者数量</w:t>
            </w:r>
          </w:p>
        </w:tc>
        <w:tc>
          <w:tcPr>
            <w:tcW w:w="1909" w:type="dxa"/>
            <w:vMerge w:val="restart"/>
            <w:noWrap w:val="0"/>
            <w:vAlign w:val="center"/>
          </w:tcPr>
          <w:p>
            <w:pPr>
              <w:spacing w:line="400" w:lineRule="exact"/>
              <w:jc w:val="center"/>
              <w:rPr>
                <w:rFonts w:eastAsia="黑体"/>
                <w:bCs/>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039" w:type="dxa"/>
            <w:vMerge w:val="continue"/>
            <w:noWrap w:val="0"/>
            <w:vAlign w:val="center"/>
          </w:tcPr>
          <w:p>
            <w:pPr>
              <w:spacing w:line="400" w:lineRule="exact"/>
              <w:jc w:val="center"/>
              <w:rPr>
                <w:rFonts w:eastAsia="黑体"/>
                <w:bCs/>
                <w:color w:val="000000"/>
                <w:kern w:val="0"/>
                <w:sz w:val="22"/>
                <w:szCs w:val="22"/>
              </w:rPr>
            </w:pPr>
          </w:p>
        </w:tc>
        <w:tc>
          <w:tcPr>
            <w:tcW w:w="1321" w:type="dxa"/>
            <w:vMerge w:val="continue"/>
            <w:noWrap w:val="0"/>
            <w:vAlign w:val="center"/>
          </w:tcPr>
          <w:p>
            <w:pPr>
              <w:spacing w:line="400" w:lineRule="exact"/>
              <w:jc w:val="center"/>
              <w:rPr>
                <w:rFonts w:eastAsia="黑体"/>
                <w:bCs/>
                <w:color w:val="000000"/>
                <w:kern w:val="0"/>
                <w:sz w:val="22"/>
                <w:szCs w:val="22"/>
              </w:rPr>
            </w:pPr>
          </w:p>
        </w:tc>
        <w:tc>
          <w:tcPr>
            <w:tcW w:w="1440" w:type="dxa"/>
            <w:noWrap w:val="0"/>
            <w:vAlign w:val="center"/>
          </w:tcPr>
          <w:p>
            <w:pPr>
              <w:spacing w:line="400" w:lineRule="exact"/>
              <w:jc w:val="center"/>
              <w:rPr>
                <w:rFonts w:eastAsia="黑体"/>
                <w:bCs/>
                <w:color w:val="000000"/>
                <w:kern w:val="0"/>
                <w:sz w:val="22"/>
                <w:szCs w:val="22"/>
              </w:rPr>
            </w:pPr>
          </w:p>
        </w:tc>
        <w:tc>
          <w:tcPr>
            <w:tcW w:w="1573" w:type="dxa"/>
            <w:noWrap w:val="0"/>
            <w:vAlign w:val="center"/>
          </w:tcPr>
          <w:p>
            <w:pPr>
              <w:spacing w:line="400" w:lineRule="exact"/>
              <w:jc w:val="center"/>
              <w:rPr>
                <w:rFonts w:eastAsia="黑体"/>
                <w:bCs/>
                <w:color w:val="000000"/>
                <w:kern w:val="0"/>
                <w:sz w:val="22"/>
                <w:szCs w:val="22"/>
              </w:rPr>
            </w:pPr>
          </w:p>
        </w:tc>
        <w:tc>
          <w:tcPr>
            <w:tcW w:w="2245" w:type="dxa"/>
            <w:noWrap w:val="0"/>
            <w:vAlign w:val="center"/>
          </w:tcPr>
          <w:p>
            <w:pPr>
              <w:spacing w:line="400" w:lineRule="exact"/>
              <w:jc w:val="center"/>
              <w:rPr>
                <w:rFonts w:eastAsia="黑体"/>
                <w:bCs/>
                <w:color w:val="000000"/>
                <w:kern w:val="0"/>
                <w:sz w:val="22"/>
                <w:szCs w:val="22"/>
              </w:rPr>
            </w:pPr>
          </w:p>
        </w:tc>
        <w:tc>
          <w:tcPr>
            <w:tcW w:w="1227" w:type="dxa"/>
            <w:vMerge w:val="continue"/>
            <w:noWrap w:val="0"/>
            <w:vAlign w:val="center"/>
          </w:tcPr>
          <w:p>
            <w:pPr>
              <w:spacing w:line="400" w:lineRule="exact"/>
              <w:jc w:val="center"/>
              <w:rPr>
                <w:rFonts w:eastAsia="黑体"/>
                <w:bCs/>
                <w:color w:val="000000"/>
                <w:kern w:val="0"/>
                <w:sz w:val="22"/>
                <w:szCs w:val="22"/>
              </w:rPr>
            </w:pPr>
          </w:p>
        </w:tc>
        <w:tc>
          <w:tcPr>
            <w:tcW w:w="1350" w:type="dxa"/>
            <w:noWrap w:val="0"/>
            <w:vAlign w:val="center"/>
          </w:tcPr>
          <w:p>
            <w:pPr>
              <w:spacing w:line="400" w:lineRule="exact"/>
              <w:jc w:val="center"/>
              <w:rPr>
                <w:rFonts w:eastAsia="黑体"/>
                <w:bCs/>
                <w:color w:val="000000"/>
                <w:kern w:val="0"/>
                <w:sz w:val="22"/>
                <w:szCs w:val="22"/>
              </w:rPr>
            </w:pPr>
          </w:p>
        </w:tc>
        <w:tc>
          <w:tcPr>
            <w:tcW w:w="1800" w:type="dxa"/>
            <w:noWrap w:val="0"/>
            <w:vAlign w:val="center"/>
          </w:tcPr>
          <w:p>
            <w:pPr>
              <w:spacing w:line="400" w:lineRule="exact"/>
              <w:jc w:val="center"/>
              <w:rPr>
                <w:rFonts w:eastAsia="黑体"/>
                <w:bCs/>
                <w:color w:val="000000"/>
                <w:kern w:val="0"/>
                <w:sz w:val="22"/>
                <w:szCs w:val="22"/>
              </w:rPr>
            </w:pPr>
          </w:p>
        </w:tc>
        <w:tc>
          <w:tcPr>
            <w:tcW w:w="1909" w:type="dxa"/>
            <w:vMerge w:val="continue"/>
            <w:noWrap w:val="0"/>
            <w:vAlign w:val="center"/>
          </w:tcPr>
          <w:p>
            <w:pPr>
              <w:spacing w:line="400" w:lineRule="exact"/>
              <w:jc w:val="center"/>
              <w:rPr>
                <w:rFonts w:eastAsia="黑体"/>
                <w:bCs/>
                <w:color w:val="000000"/>
                <w:kern w:val="0"/>
                <w:sz w:val="22"/>
                <w:szCs w:val="22"/>
              </w:rPr>
            </w:pPr>
          </w:p>
        </w:tc>
      </w:tr>
    </w:tbl>
    <w:p>
      <w:pPr>
        <w:rPr>
          <w:rFonts w:hint="eastAsia" w:ascii="Times New Roman" w:hAnsi="Times New Roman" w:eastAsia="黑体"/>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C3F1DAB"/>
    <w:rsid w:val="CC3F1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2021-12-07T13:33:00Z</dcterms:created>
  <dc:creator>greatwall</dc:creator>
  <cp:lastModifiedBy>greatwall</cp:lastModifiedBy>
  <dcterms:modified xsi:type="dcterms:W3CDTF">2021-12-07T13:34:05Z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