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方正黑体_GBK" w:eastAsia="方正黑体_GBK"/>
          <w:sz w:val="32"/>
          <w:szCs w:val="32"/>
          <w:lang w:val="en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方正小标宋_GBK" w:eastAsia="方正小标宋_GBK"/>
          <w:sz w:val="44"/>
          <w:szCs w:val="44"/>
        </w:rPr>
        <w:t>食品安全</w:t>
      </w:r>
      <w:r>
        <w:rPr>
          <w:rFonts w:ascii="Times New Roman" w:hAnsi="Times New Roman" w:eastAsia="方正小标宋_GBK"/>
          <w:sz w:val="44"/>
          <w:szCs w:val="44"/>
        </w:rPr>
        <w:t>“</w:t>
      </w:r>
      <w:r>
        <w:rPr>
          <w:rFonts w:ascii="Times New Roman" w:hAnsi="方正小标宋_GBK" w:eastAsia="方正小标宋_GBK"/>
          <w:sz w:val="44"/>
          <w:szCs w:val="44"/>
        </w:rPr>
        <w:t>守底线、查隐患、保安全</w:t>
      </w:r>
      <w:r>
        <w:rPr>
          <w:rFonts w:ascii="Times New Roman" w:hAnsi="Times New Roman" w:eastAsia="方正小标宋_GBK"/>
          <w:sz w:val="44"/>
          <w:szCs w:val="44"/>
        </w:rPr>
        <w:t>”</w:t>
      </w:r>
      <w:r>
        <w:rPr>
          <w:rFonts w:ascii="Times New Roman" w:hAnsi="方正小标宋_GBK" w:eastAsia="方正小标宋_GBK"/>
          <w:sz w:val="44"/>
          <w:szCs w:val="44"/>
        </w:rPr>
        <w:t>专项行动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方正小标宋_GBK" w:eastAsia="方正小标宋_GBK"/>
          <w:sz w:val="44"/>
          <w:szCs w:val="44"/>
        </w:rPr>
        <w:t>风险隐患排查处置情况统计表</w:t>
      </w:r>
      <w:bookmarkEnd w:id="0"/>
    </w:p>
    <w:p>
      <w:pPr>
        <w:spacing w:line="400" w:lineRule="exact"/>
        <w:jc w:val="left"/>
        <w:rPr>
          <w:rFonts w:hint="eastAsia" w:ascii="Times New Roman" w:hAnsi="方正楷体_GBK" w:eastAsia="方正楷体_GBK"/>
          <w:sz w:val="28"/>
          <w:szCs w:val="28"/>
        </w:rPr>
      </w:pPr>
    </w:p>
    <w:p>
      <w:pPr>
        <w:spacing w:line="560" w:lineRule="exact"/>
        <w:jc w:val="left"/>
        <w:rPr>
          <w:rFonts w:ascii="Times New Roman" w:hAnsi="Times New Roman" w:eastAsia="方正楷体_GBK"/>
          <w:sz w:val="28"/>
          <w:szCs w:val="28"/>
        </w:rPr>
      </w:pPr>
      <w:r>
        <w:rPr>
          <w:rFonts w:ascii="Times New Roman" w:hAnsi="方正楷体_GBK" w:eastAsia="方正楷体_GBK"/>
          <w:sz w:val="28"/>
          <w:szCs w:val="28"/>
        </w:rPr>
        <w:t>填报单位：（加盖公章）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350"/>
        <w:gridCol w:w="1390"/>
        <w:gridCol w:w="3025"/>
        <w:gridCol w:w="1385"/>
        <w:gridCol w:w="1400"/>
        <w:gridCol w:w="1400"/>
        <w:gridCol w:w="3020"/>
        <w:gridCol w:w="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序号</w:t>
            </w:r>
          </w:p>
        </w:tc>
        <w:tc>
          <w:tcPr>
            <w:tcW w:w="5765" w:type="dxa"/>
            <w:gridSpan w:val="3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风险隐患</w:t>
            </w:r>
          </w:p>
        </w:tc>
        <w:tc>
          <w:tcPr>
            <w:tcW w:w="7205" w:type="dxa"/>
            <w:gridSpan w:val="4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处置情况</w:t>
            </w:r>
          </w:p>
        </w:tc>
        <w:tc>
          <w:tcPr>
            <w:tcW w:w="633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所属领域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发现渠道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情况说明（100字以内）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处置措施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预期成果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完成时限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工作进展（100字以内）</w:t>
            </w:r>
          </w:p>
        </w:tc>
        <w:tc>
          <w:tcPr>
            <w:tcW w:w="633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02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02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</w:tbl>
    <w:p>
      <w:pPr>
        <w:spacing w:line="500" w:lineRule="exact"/>
        <w:jc w:val="left"/>
        <w:rPr>
          <w:rFonts w:ascii="Times New Roman" w:hAnsi="Times New Roman" w:eastAsia="方正楷体_GBK"/>
          <w:sz w:val="28"/>
          <w:szCs w:val="28"/>
        </w:rPr>
      </w:pPr>
      <w:r>
        <w:rPr>
          <w:rFonts w:ascii="Times New Roman" w:hAnsi="方正楷体_GBK" w:eastAsia="方正楷体_GBK"/>
          <w:sz w:val="28"/>
          <w:szCs w:val="28"/>
        </w:rPr>
        <w:t>填表人：</w:t>
      </w:r>
      <w:r>
        <w:rPr>
          <w:rFonts w:ascii="Times New Roman" w:hAnsi="Times New Roman" w:eastAsia="方正楷体_GBK"/>
          <w:sz w:val="28"/>
          <w:szCs w:val="28"/>
        </w:rPr>
        <w:t xml:space="preserve">                     </w:t>
      </w:r>
      <w:r>
        <w:rPr>
          <w:rFonts w:ascii="Times New Roman" w:hAnsi="方正楷体_GBK" w:eastAsia="方正楷体_GBK"/>
          <w:sz w:val="28"/>
          <w:szCs w:val="28"/>
        </w:rPr>
        <w:t>手机号：</w:t>
      </w:r>
      <w:r>
        <w:rPr>
          <w:rFonts w:ascii="Times New Roman" w:hAnsi="Times New Roman" w:eastAsia="方正楷体_GBK"/>
          <w:sz w:val="28"/>
          <w:szCs w:val="28"/>
        </w:rPr>
        <w:t xml:space="preserve">                                      </w:t>
      </w:r>
      <w:r>
        <w:rPr>
          <w:rFonts w:ascii="Times New Roman" w:hAnsi="方正楷体_GBK" w:eastAsia="方正楷体_GBK"/>
          <w:sz w:val="28"/>
          <w:szCs w:val="28"/>
        </w:rPr>
        <w:t>填报时间：</w:t>
      </w:r>
      <w:r>
        <w:rPr>
          <w:rFonts w:ascii="Times New Roman" w:hAnsi="Times New Roman" w:eastAsia="方正楷体_GBK"/>
          <w:sz w:val="28"/>
          <w:szCs w:val="28"/>
        </w:rPr>
        <w:t>2022</w:t>
      </w:r>
      <w:r>
        <w:rPr>
          <w:rFonts w:ascii="Times New Roman" w:hAnsi="方正楷体_GBK" w:eastAsia="方正楷体_GBK"/>
          <w:sz w:val="28"/>
          <w:szCs w:val="28"/>
        </w:rPr>
        <w:t>年</w:t>
      </w:r>
      <w:r>
        <w:rPr>
          <w:rFonts w:ascii="Times New Roman" w:hAnsi="Times New Roman" w:eastAsia="方正楷体_GBK"/>
          <w:sz w:val="28"/>
          <w:szCs w:val="28"/>
        </w:rPr>
        <w:t xml:space="preserve">  </w:t>
      </w:r>
      <w:r>
        <w:rPr>
          <w:rFonts w:ascii="Times New Roman" w:hAnsi="方正楷体_GBK" w:eastAsia="方正楷体_GBK"/>
          <w:sz w:val="28"/>
          <w:szCs w:val="28"/>
        </w:rPr>
        <w:t>月</w:t>
      </w:r>
      <w:r>
        <w:rPr>
          <w:rFonts w:ascii="Times New Roman" w:hAnsi="Times New Roman" w:eastAsia="方正楷体_GBK"/>
          <w:sz w:val="28"/>
          <w:szCs w:val="28"/>
        </w:rPr>
        <w:t xml:space="preserve">  </w:t>
      </w:r>
      <w:r>
        <w:rPr>
          <w:rFonts w:ascii="Times New Roman" w:hAnsi="方正楷体_GBK" w:eastAsia="方正楷体_GBK"/>
          <w:sz w:val="28"/>
          <w:szCs w:val="28"/>
        </w:rPr>
        <w:t>日</w:t>
      </w:r>
    </w:p>
    <w:p>
      <w:pPr>
        <w:spacing w:line="500" w:lineRule="exact"/>
        <w:ind w:left="1120" w:hanging="1120" w:hangingChars="40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 xml:space="preserve"> 注：1.“所属领域”填写食品生产企业、连锁销售企业、连锁餐饮企业、网络食品交易第三方平台提供者、入网商家及线下门店、校园食堂和供餐单位、校园周边食品经营者以及各地自选的重点领域。</w:t>
      </w:r>
    </w:p>
    <w:p>
      <w:pPr>
        <w:spacing w:line="500" w:lineRule="exact"/>
        <w:ind w:left="70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2.“发现渠道”填写监督检查、抽检监测、案件查办、投诉举报、媒体曝光及其他。</w:t>
      </w:r>
    </w:p>
    <w:p>
      <w:pPr>
        <w:spacing w:line="500" w:lineRule="exact"/>
        <w:ind w:left="70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3.“完成时限”应具体到日，如5月20日前。</w:t>
      </w:r>
    </w:p>
    <w:p>
      <w:pPr>
        <w:spacing w:line="500" w:lineRule="exact"/>
        <w:ind w:left="70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4.“工作进展”填写处置进展情况、排查隐患的标志性成果等，表述简明扼要、数据详实。</w:t>
      </w:r>
    </w:p>
    <w:p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     5.市局本级、每个县级局各报2-3个。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E8DE5"/>
    <w:rsid w:val="3FFE8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2022-03-10T09:27:00Z</dcterms:created>
  <dc:creator>greatwall</dc:creator>
  <cp:lastModifiedBy>greatwall</cp:lastModifiedBy>
  <dcterms:modified xsi:type="dcterms:W3CDTF">2022-03-10T09:28:15Z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