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84"/>
          <w:szCs w:val="84"/>
        </w:rPr>
      </w:pPr>
    </w:p>
    <w:p>
      <w:pPr>
        <w:pStyle w:val="9"/>
        <w:jc w:val="center"/>
        <w:rPr>
          <w:sz w:val="84"/>
          <w:szCs w:val="84"/>
        </w:rPr>
      </w:pPr>
    </w:p>
    <w:p>
      <w:pPr>
        <w:pStyle w:val="9"/>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val="en-US" w:eastAsia="zh-CN"/>
        </w:rPr>
        <w:t xml:space="preserve"> </w:t>
      </w:r>
      <w:r>
        <w:rPr>
          <w:rFonts w:hint="eastAsia" w:ascii="方正小标宋简体" w:hAnsi="方正小标宋简体" w:eastAsia="方正小标宋简体" w:cs="方正小标宋简体"/>
          <w:sz w:val="84"/>
          <w:szCs w:val="84"/>
          <w:lang w:eastAsia="zh-CN"/>
        </w:rPr>
        <w:t>常德市质量技术</w:t>
      </w:r>
    </w:p>
    <w:p>
      <w:pPr>
        <w:pStyle w:val="9"/>
        <w:ind w:firstLine="1680" w:firstLineChars="200"/>
        <w:jc w:val="both"/>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监督信息管理所</w:t>
      </w:r>
    </w:p>
    <w:p>
      <w:pPr>
        <w:pStyle w:val="9"/>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2021年</w:t>
      </w:r>
      <w:r>
        <w:rPr>
          <w:rFonts w:hint="eastAsia" w:ascii="方正小标宋简体" w:hAnsi="方正小标宋简体" w:eastAsia="方正小标宋简体" w:cs="方正小标宋简体"/>
          <w:sz w:val="84"/>
          <w:szCs w:val="84"/>
          <w:lang w:eastAsia="zh-CN"/>
        </w:rPr>
        <w:t>度</w:t>
      </w:r>
      <w:r>
        <w:rPr>
          <w:rFonts w:hint="eastAsia" w:ascii="方正小标宋简体" w:hAnsi="方正小标宋简体" w:eastAsia="方正小标宋简体" w:cs="方正小标宋简体"/>
          <w:sz w:val="84"/>
          <w:szCs w:val="84"/>
        </w:rPr>
        <w:t>部门决算</w:t>
      </w:r>
      <w:r>
        <w:rPr>
          <w:rFonts w:hint="eastAsia" w:ascii="方正小标宋简体" w:hAnsi="方正小标宋简体" w:eastAsia="方正小标宋简体" w:cs="方正小标宋简体"/>
          <w:sz w:val="84"/>
          <w:szCs w:val="84"/>
          <w:lang w:eastAsia="zh-CN"/>
        </w:rPr>
        <w:t>公开</w:t>
      </w:r>
    </w:p>
    <w:p>
      <w:pPr>
        <w:pStyle w:val="9"/>
        <w:jc w:val="center"/>
        <w:rPr>
          <w:sz w:val="56"/>
          <w:szCs w:val="56"/>
        </w:rPr>
      </w:pPr>
    </w:p>
    <w:p>
      <w:pPr>
        <w:pStyle w:val="9"/>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9"/>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9"/>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9"/>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9"/>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9"/>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目</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录</w:t>
      </w:r>
    </w:p>
    <w:p>
      <w:pPr>
        <w:pStyle w:val="9"/>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p>
    <w:p>
      <w:pPr>
        <w:pStyle w:val="9"/>
        <w:keepNext w:val="0"/>
        <w:keepLines w:val="0"/>
        <w:pageBreakBefore w:val="0"/>
        <w:widowControl w:val="0"/>
        <w:kinsoku/>
        <w:wordWrap/>
        <w:overflowPunct/>
        <w:topLinePunct w:val="0"/>
        <w:bidi w:val="0"/>
        <w:snapToGrid/>
        <w:spacing w:line="600" w:lineRule="exact"/>
        <w:ind w:left="0" w:leftChars="0"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第一部</w:t>
      </w:r>
      <w:r>
        <w:rPr>
          <w:rFonts w:hint="eastAsia" w:ascii="仿宋_GB2312" w:hAnsi="仿宋_GB2312" w:eastAsia="仿宋_GB2312" w:cs="仿宋_GB2312"/>
          <w:b/>
          <w:sz w:val="28"/>
          <w:szCs w:val="28"/>
          <w:lang w:eastAsia="zh-CN"/>
        </w:rPr>
        <w:t>分常德市</w:t>
      </w:r>
      <w:r>
        <w:rPr>
          <w:rFonts w:hint="eastAsia" w:ascii="仿宋_GB2312" w:hAnsi="仿宋_GB2312" w:eastAsia="仿宋_GB2312" w:cs="仿宋_GB2312"/>
          <w:b/>
          <w:sz w:val="28"/>
          <w:szCs w:val="28"/>
          <w:lang w:val="en-US" w:eastAsia="zh-CN"/>
        </w:rPr>
        <w:t>质量技术监督信息管理所</w:t>
      </w:r>
      <w:r>
        <w:rPr>
          <w:rFonts w:hint="eastAsia" w:ascii="仿宋_GB2312" w:hAnsi="仿宋_GB2312" w:eastAsia="仿宋_GB2312" w:cs="仿宋_GB2312"/>
          <w:b/>
          <w:sz w:val="28"/>
          <w:szCs w:val="28"/>
          <w:lang w:eastAsia="zh-CN"/>
        </w:rPr>
        <w:t>单位</w:t>
      </w:r>
      <w:r>
        <w:rPr>
          <w:rFonts w:hint="eastAsia" w:ascii="仿宋_GB2312" w:hAnsi="仿宋_GB2312" w:eastAsia="仿宋_GB2312" w:cs="仿宋_GB2312"/>
          <w:b/>
          <w:sz w:val="28"/>
          <w:szCs w:val="28"/>
        </w:rPr>
        <w:t>概况</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9"/>
        <w:keepNext w:val="0"/>
        <w:keepLines w:val="0"/>
        <w:pageBreakBefore w:val="0"/>
        <w:widowControl w:val="0"/>
        <w:kinsoku/>
        <w:wordWrap/>
        <w:overflowPunct/>
        <w:topLinePunct w:val="0"/>
        <w:bidi w:val="0"/>
        <w:snapToGrid/>
        <w:spacing w:line="600" w:lineRule="exact"/>
        <w:ind w:left="0" w:leftChars="0"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第二部分2021年度部门决算表</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七、一般公共预算财政拨款“三公”经费支出决算表</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八、政府性基金预算财政拨款收入支出决算表</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九、国有资本经营预算财政拨款支出决算表</w:t>
      </w:r>
    </w:p>
    <w:p>
      <w:pPr>
        <w:pStyle w:val="9"/>
        <w:keepNext w:val="0"/>
        <w:keepLines w:val="0"/>
        <w:pageBreakBefore w:val="0"/>
        <w:widowControl w:val="0"/>
        <w:kinsoku/>
        <w:wordWrap/>
        <w:overflowPunct/>
        <w:topLinePunct w:val="0"/>
        <w:bidi w:val="0"/>
        <w:snapToGrid/>
        <w:spacing w:line="600" w:lineRule="exact"/>
        <w:ind w:left="0" w:leftChars="0"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第三部分2021年度部门决算情况说明</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keepNext w:val="0"/>
        <w:keepLines w:val="0"/>
        <w:pageBreakBefore w:val="0"/>
        <w:widowControl w:val="0"/>
        <w:kinsoku/>
        <w:wordWrap/>
        <w:overflowPunct/>
        <w:topLinePunct w:val="0"/>
        <w:bidi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九、机关运行经费支出说明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十一、政府采购支出说明</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十二、国有资产占用情况说明</w:t>
      </w:r>
    </w:p>
    <w:p>
      <w:pPr>
        <w:pStyle w:val="9"/>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十三、2021年度预算绩效情况说明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left"/>
        <w:textAlignment w:val="auto"/>
        <w:outlineLvl w:val="9"/>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left"/>
        <w:textAlignment w:val="auto"/>
        <w:outlineLvl w:val="9"/>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第五部分附件</w:t>
      </w:r>
    </w:p>
    <w:p>
      <w:pPr>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72"/>
          <w:szCs w:val="72"/>
        </w:rPr>
      </w:pPr>
    </w:p>
    <w:p>
      <w:pPr>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72"/>
          <w:szCs w:val="72"/>
        </w:rPr>
      </w:pPr>
    </w:p>
    <w:p>
      <w:pPr>
        <w:jc w:val="center"/>
        <w:rPr>
          <w:sz w:val="72"/>
          <w:szCs w:val="72"/>
        </w:rPr>
      </w:pPr>
    </w:p>
    <w:p>
      <w:pPr>
        <w:jc w:val="center"/>
        <w:rPr>
          <w:sz w:val="72"/>
          <w:szCs w:val="72"/>
        </w:rPr>
      </w:pPr>
    </w:p>
    <w:p>
      <w:pPr>
        <w:rPr>
          <w:sz w:val="72"/>
          <w:szCs w:val="72"/>
        </w:rPr>
      </w:pPr>
    </w:p>
    <w:p>
      <w:pPr>
        <w:rPr>
          <w:sz w:val="72"/>
          <w:szCs w:val="72"/>
        </w:rPr>
      </w:pPr>
    </w:p>
    <w:p>
      <w:pPr>
        <w:rPr>
          <w:sz w:val="72"/>
          <w:szCs w:val="72"/>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 xml:space="preserve">第一部分 </w:t>
      </w:r>
    </w:p>
    <w:p>
      <w:pPr>
        <w:pStyle w:val="9"/>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常德市质量技术监督</w:t>
      </w:r>
    </w:p>
    <w:p>
      <w:pPr>
        <w:pStyle w:val="9"/>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eastAsia="zh-CN"/>
        </w:rPr>
        <w:t>信息管理所</w:t>
      </w:r>
      <w:r>
        <w:rPr>
          <w:rFonts w:hint="eastAsia" w:ascii="方正小标宋简体" w:hAnsi="方正小标宋简体" w:eastAsia="方正小标宋简体" w:cs="方正小标宋简体"/>
          <w:sz w:val="84"/>
          <w:szCs w:val="84"/>
        </w:rPr>
        <w:t>单位概况</w:t>
      </w:r>
    </w:p>
    <w:p>
      <w:pPr>
        <w:pStyle w:val="12"/>
        <w:keepNext w:val="0"/>
        <w:keepLines w:val="0"/>
        <w:pageBreakBefore w:val="0"/>
        <w:numPr>
          <w:ilvl w:val="0"/>
          <w:numId w:val="0"/>
        </w:numPr>
        <w:kinsoku/>
        <w:wordWrap/>
        <w:overflowPunct/>
        <w:topLinePunct w:val="0"/>
        <w:autoSpaceDE/>
        <w:autoSpaceDN/>
        <w:bidi w:val="0"/>
        <w:adjustRightInd/>
        <w:snapToGrid/>
        <w:spacing w:line="600" w:lineRule="exact"/>
        <w:ind w:leftChars="0" w:right="0" w:rightChars="0"/>
        <w:jc w:val="left"/>
        <w:textAlignment w:val="auto"/>
        <w:outlineLvl w:val="9"/>
        <w:rPr>
          <w:rFonts w:hint="eastAsia" w:ascii="黑体" w:hAnsi="黑体" w:eastAsia="黑体" w:cs="黑体"/>
          <w:sz w:val="32"/>
          <w:szCs w:val="32"/>
          <w:lang w:val="en-US" w:eastAsia="zh-CN"/>
        </w:rPr>
      </w:pPr>
    </w:p>
    <w:p>
      <w:pPr>
        <w:pStyle w:val="12"/>
        <w:keepNext w:val="0"/>
        <w:keepLines w:val="0"/>
        <w:pageBreakBefore w:val="0"/>
        <w:numPr>
          <w:ilvl w:val="0"/>
          <w:numId w:val="0"/>
        </w:numPr>
        <w:kinsoku/>
        <w:wordWrap/>
        <w:overflowPunct/>
        <w:topLinePunct w:val="0"/>
        <w:autoSpaceDE/>
        <w:autoSpaceDN/>
        <w:bidi w:val="0"/>
        <w:adjustRightInd/>
        <w:snapToGrid/>
        <w:spacing w:line="600" w:lineRule="exact"/>
        <w:ind w:leftChars="0" w:right="0" w:rightChars="0"/>
        <w:jc w:val="left"/>
        <w:textAlignment w:val="auto"/>
        <w:outlineLvl w:val="9"/>
        <w:rPr>
          <w:rFonts w:hint="eastAsia" w:ascii="黑体" w:hAnsi="黑体" w:eastAsia="黑体" w:cs="黑体"/>
          <w:sz w:val="32"/>
          <w:szCs w:val="32"/>
          <w:lang w:val="en-US" w:eastAsia="zh-CN"/>
        </w:rPr>
      </w:pPr>
    </w:p>
    <w:p>
      <w:pPr>
        <w:pStyle w:val="12"/>
        <w:keepNext w:val="0"/>
        <w:keepLines w:val="0"/>
        <w:pageBreakBefore w:val="0"/>
        <w:numPr>
          <w:ilvl w:val="0"/>
          <w:numId w:val="0"/>
        </w:numPr>
        <w:kinsoku/>
        <w:wordWrap/>
        <w:overflowPunct/>
        <w:topLinePunct w:val="0"/>
        <w:autoSpaceDE/>
        <w:autoSpaceDN/>
        <w:bidi w:val="0"/>
        <w:adjustRightInd/>
        <w:snapToGrid/>
        <w:spacing w:line="600" w:lineRule="exact"/>
        <w:ind w:leftChars="0" w:right="0" w:rightChars="0"/>
        <w:jc w:val="left"/>
        <w:textAlignment w:val="auto"/>
        <w:outlineLvl w:val="9"/>
        <w:rPr>
          <w:rFonts w:hint="eastAsia" w:ascii="黑体" w:hAnsi="黑体" w:eastAsia="黑体" w:cs="黑体"/>
          <w:sz w:val="32"/>
          <w:szCs w:val="32"/>
          <w:lang w:val="en-US" w:eastAsia="zh-CN"/>
        </w:rPr>
      </w:pPr>
    </w:p>
    <w:p>
      <w:pPr>
        <w:pStyle w:val="12"/>
        <w:keepNext w:val="0"/>
        <w:keepLines w:val="0"/>
        <w:pageBreakBefore w:val="0"/>
        <w:numPr>
          <w:ilvl w:val="0"/>
          <w:numId w:val="0"/>
        </w:numPr>
        <w:kinsoku/>
        <w:wordWrap/>
        <w:overflowPunct/>
        <w:topLinePunct w:val="0"/>
        <w:autoSpaceDE/>
        <w:autoSpaceDN/>
        <w:bidi w:val="0"/>
        <w:adjustRightInd/>
        <w:snapToGrid/>
        <w:spacing w:line="600" w:lineRule="exact"/>
        <w:ind w:leftChars="0" w:right="0" w:rightChars="0"/>
        <w:jc w:val="left"/>
        <w:textAlignment w:val="auto"/>
        <w:outlineLvl w:val="9"/>
        <w:rPr>
          <w:rFonts w:hint="eastAsia" w:ascii="黑体" w:hAnsi="黑体" w:eastAsia="黑体" w:cs="黑体"/>
          <w:sz w:val="32"/>
          <w:szCs w:val="32"/>
          <w:lang w:val="en-US" w:eastAsia="zh-CN"/>
        </w:rPr>
      </w:pPr>
    </w:p>
    <w:p>
      <w:pPr>
        <w:pStyle w:val="12"/>
        <w:keepNext w:val="0"/>
        <w:keepLines w:val="0"/>
        <w:pageBreakBefore w:val="0"/>
        <w:numPr>
          <w:ilvl w:val="0"/>
          <w:numId w:val="0"/>
        </w:numPr>
        <w:kinsoku/>
        <w:wordWrap/>
        <w:overflowPunct/>
        <w:topLinePunct w:val="0"/>
        <w:autoSpaceDE/>
        <w:autoSpaceDN/>
        <w:bidi w:val="0"/>
        <w:adjustRightInd/>
        <w:snapToGrid/>
        <w:spacing w:line="600" w:lineRule="exact"/>
        <w:ind w:leftChars="0" w:right="0" w:rightChars="0"/>
        <w:jc w:val="left"/>
        <w:textAlignment w:val="auto"/>
        <w:outlineLvl w:val="9"/>
        <w:rPr>
          <w:rFonts w:hint="eastAsia" w:ascii="黑体" w:hAnsi="黑体" w:eastAsia="黑体" w:cs="黑体"/>
          <w:sz w:val="32"/>
          <w:szCs w:val="32"/>
          <w:lang w:val="en-US" w:eastAsia="zh-CN"/>
        </w:rPr>
      </w:pPr>
    </w:p>
    <w:p>
      <w:pPr>
        <w:pStyle w:val="12"/>
        <w:keepNext w:val="0"/>
        <w:keepLines w:val="0"/>
        <w:pageBreakBefore w:val="0"/>
        <w:numPr>
          <w:ilvl w:val="0"/>
          <w:numId w:val="0"/>
        </w:numPr>
        <w:kinsoku/>
        <w:wordWrap/>
        <w:overflowPunct/>
        <w:topLinePunct w:val="0"/>
        <w:autoSpaceDE/>
        <w:autoSpaceDN/>
        <w:bidi w:val="0"/>
        <w:adjustRightInd/>
        <w:snapToGrid/>
        <w:spacing w:line="600" w:lineRule="exact"/>
        <w:ind w:leftChars="0" w:right="0" w:rightChars="0"/>
        <w:jc w:val="left"/>
        <w:textAlignment w:val="auto"/>
        <w:outlineLvl w:val="9"/>
        <w:rPr>
          <w:rFonts w:hint="eastAsia" w:ascii="黑体" w:hAnsi="黑体" w:eastAsia="黑体" w:cs="黑体"/>
          <w:sz w:val="32"/>
          <w:szCs w:val="32"/>
          <w:lang w:val="en-US" w:eastAsia="zh-CN"/>
        </w:rPr>
      </w:pPr>
    </w:p>
    <w:p>
      <w:pPr>
        <w:pStyle w:val="12"/>
        <w:keepNext w:val="0"/>
        <w:keepLines w:val="0"/>
        <w:pageBreakBefore w:val="0"/>
        <w:numPr>
          <w:ilvl w:val="0"/>
          <w:numId w:val="0"/>
        </w:numPr>
        <w:kinsoku/>
        <w:wordWrap/>
        <w:overflowPunct/>
        <w:topLinePunct w:val="0"/>
        <w:autoSpaceDE/>
        <w:autoSpaceDN/>
        <w:bidi w:val="0"/>
        <w:adjustRightInd/>
        <w:snapToGrid/>
        <w:spacing w:line="600" w:lineRule="exact"/>
        <w:ind w:leftChars="0" w:right="0" w:rightChars="0"/>
        <w:jc w:val="left"/>
        <w:textAlignment w:val="auto"/>
        <w:outlineLvl w:val="9"/>
        <w:rPr>
          <w:rFonts w:hint="eastAsia" w:ascii="黑体" w:hAnsi="黑体" w:eastAsia="黑体" w:cs="黑体"/>
          <w:sz w:val="32"/>
          <w:szCs w:val="32"/>
          <w:lang w:val="en-US" w:eastAsia="zh-CN"/>
        </w:rPr>
      </w:pPr>
    </w:p>
    <w:p>
      <w:pPr>
        <w:pStyle w:val="12"/>
        <w:keepNext w:val="0"/>
        <w:keepLines w:val="0"/>
        <w:pageBreakBefore w:val="0"/>
        <w:numPr>
          <w:ilvl w:val="0"/>
          <w:numId w:val="0"/>
        </w:numPr>
        <w:kinsoku/>
        <w:wordWrap/>
        <w:overflowPunct/>
        <w:topLinePunct w:val="0"/>
        <w:autoSpaceDE/>
        <w:autoSpaceDN/>
        <w:bidi w:val="0"/>
        <w:adjustRightInd/>
        <w:snapToGrid/>
        <w:spacing w:line="600" w:lineRule="exact"/>
        <w:ind w:leftChars="0" w:right="0" w:rightChars="0"/>
        <w:jc w:val="left"/>
        <w:textAlignment w:val="auto"/>
        <w:outlineLvl w:val="9"/>
        <w:rPr>
          <w:rFonts w:hint="eastAsia" w:ascii="黑体" w:hAnsi="黑体" w:eastAsia="黑体" w:cs="黑体"/>
          <w:sz w:val="32"/>
          <w:szCs w:val="32"/>
          <w:lang w:val="en-US" w:eastAsia="zh-CN"/>
        </w:rPr>
      </w:pPr>
    </w:p>
    <w:p>
      <w:pPr>
        <w:pStyle w:val="12"/>
        <w:keepNext w:val="0"/>
        <w:keepLines w:val="0"/>
        <w:pageBreakBefore w:val="0"/>
        <w:numPr>
          <w:ilvl w:val="0"/>
          <w:numId w:val="0"/>
        </w:numPr>
        <w:kinsoku/>
        <w:wordWrap/>
        <w:overflowPunct/>
        <w:topLinePunct w:val="0"/>
        <w:autoSpaceDE/>
        <w:autoSpaceDN/>
        <w:bidi w:val="0"/>
        <w:adjustRightInd/>
        <w:snapToGrid/>
        <w:spacing w:line="520" w:lineRule="exact"/>
        <w:ind w:leftChars="0" w:right="0" w:rightChars="0"/>
        <w:jc w:val="left"/>
        <w:textAlignment w:val="auto"/>
        <w:outlineLvl w:val="9"/>
        <w:rPr>
          <w:rFonts w:hint="eastAsia" w:ascii="黑体" w:hAnsi="黑体" w:eastAsia="黑体" w:cs="黑体"/>
          <w:sz w:val="32"/>
          <w:szCs w:val="32"/>
          <w:lang w:val="en-US" w:eastAsia="zh-CN"/>
        </w:rPr>
      </w:pPr>
    </w:p>
    <w:p>
      <w:pPr>
        <w:pStyle w:val="12"/>
        <w:keepNext w:val="0"/>
        <w:keepLines w:val="0"/>
        <w:pageBreakBefore w:val="0"/>
        <w:numPr>
          <w:ilvl w:val="0"/>
          <w:numId w:val="0"/>
        </w:numPr>
        <w:kinsoku/>
        <w:wordWrap/>
        <w:overflowPunct/>
        <w:topLinePunct w:val="0"/>
        <w:autoSpaceDE/>
        <w:autoSpaceDN/>
        <w:bidi w:val="0"/>
        <w:adjustRightInd/>
        <w:snapToGrid/>
        <w:spacing w:line="520" w:lineRule="exact"/>
        <w:ind w:leftChars="0" w:right="0" w:right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部门职责</w:t>
      </w:r>
    </w:p>
    <w:p>
      <w:pPr>
        <w:keepNext w:val="0"/>
        <w:keepLines w:val="0"/>
        <w:pageBreakBefore w:val="0"/>
        <w:kinsoku/>
        <w:wordWrap/>
        <w:overflowPunct/>
        <w:topLinePunct w:val="0"/>
        <w:autoSpaceDE/>
        <w:autoSpaceDN/>
        <w:bidi w:val="0"/>
        <w:adjustRightInd/>
        <w:snapToGrid/>
        <w:spacing w:line="520" w:lineRule="exact"/>
        <w:ind w:firstLine="627" w:firstLineChars="196"/>
        <w:textAlignment w:val="auto"/>
        <w:rPr>
          <w:rFonts w:hint="eastAsia" w:ascii="仿宋" w:hAnsi="仿宋" w:eastAsia="仿宋" w:cs="仿宋"/>
          <w:color w:val="000000"/>
          <w:sz w:val="32"/>
          <w:szCs w:val="32"/>
        </w:rPr>
      </w:pPr>
      <w:r>
        <w:rPr>
          <w:rFonts w:hint="eastAsia" w:ascii="仿宋" w:hAnsi="仿宋" w:eastAsia="仿宋" w:cs="仿宋"/>
          <w:sz w:val="32"/>
          <w:szCs w:val="32"/>
          <w:lang w:eastAsia="zh-CN"/>
        </w:rPr>
        <w:t>常德市质量技术监督信息管理所，按照为技术监督提供信息与技术服务的宗旨，办理组织机构代码的登记与管理，商品条码和防伪产品的监督管理，技术监督及相关的社会服务的工作职责</w:t>
      </w:r>
      <w:r>
        <w:rPr>
          <w:rFonts w:hint="eastAsia" w:ascii="仿宋" w:hAnsi="仿宋" w:eastAsia="仿宋" w:cs="仿宋"/>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right="0" w:rightChars="0"/>
        <w:textAlignment w:val="auto"/>
        <w:outlineLvl w:val="9"/>
        <w:rPr>
          <w:rFonts w:hint="eastAsia" w:ascii="黑体" w:hAnsi="黑体" w:eastAsia="黑体" w:cs="黑体"/>
          <w:bCs/>
          <w:kern w:val="0"/>
          <w:sz w:val="32"/>
          <w:szCs w:val="32"/>
        </w:rPr>
      </w:pPr>
      <w:r>
        <w:rPr>
          <w:rFonts w:hint="eastAsia" w:ascii="黑体" w:hAnsi="黑体" w:eastAsia="黑体" w:cs="黑体"/>
          <w:bCs/>
          <w:kern w:val="0"/>
          <w:sz w:val="32"/>
          <w:szCs w:val="32"/>
        </w:rPr>
        <w:t>机构设置及决算单位构成</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bCs/>
          <w:kern w:val="0"/>
          <w:sz w:val="32"/>
          <w:szCs w:val="32"/>
        </w:rPr>
        <w:t>（一）内设机构设置。</w:t>
      </w:r>
      <w:r>
        <w:rPr>
          <w:rFonts w:hint="eastAsia" w:ascii="仿宋" w:hAnsi="仿宋" w:eastAsia="仿宋" w:cs="仿宋"/>
          <w:color w:val="000000"/>
          <w:sz w:val="32"/>
          <w:szCs w:val="32"/>
        </w:rPr>
        <w:t>根据市编委办核定，</w:t>
      </w:r>
      <w:r>
        <w:rPr>
          <w:rFonts w:hint="eastAsia" w:ascii="仿宋" w:hAnsi="仿宋" w:eastAsia="仿宋" w:cs="仿宋"/>
          <w:color w:val="000000"/>
          <w:sz w:val="32"/>
          <w:szCs w:val="32"/>
          <w:lang w:eastAsia="zh-CN"/>
        </w:rPr>
        <w:t>本单位</w:t>
      </w:r>
      <w:r>
        <w:rPr>
          <w:rFonts w:hint="eastAsia" w:ascii="仿宋" w:hAnsi="仿宋" w:eastAsia="仿宋" w:cs="仿宋"/>
          <w:color w:val="000000"/>
          <w:sz w:val="32"/>
          <w:szCs w:val="32"/>
        </w:rPr>
        <w:t>内设</w:t>
      </w:r>
      <w:r>
        <w:rPr>
          <w:rFonts w:hint="eastAsia" w:ascii="仿宋" w:hAnsi="仿宋" w:eastAsia="仿宋" w:cs="仿宋"/>
          <w:color w:val="000000"/>
          <w:sz w:val="32"/>
          <w:szCs w:val="32"/>
          <w:lang w:eastAsia="zh-CN"/>
        </w:rPr>
        <w:t>科室</w:t>
      </w:r>
      <w:r>
        <w:rPr>
          <w:rFonts w:hint="eastAsia" w:ascii="仿宋" w:hAnsi="仿宋" w:eastAsia="仿宋" w:cs="仿宋"/>
          <w:color w:val="000000"/>
          <w:sz w:val="32"/>
          <w:szCs w:val="32"/>
          <w:lang w:val="en-US" w:eastAsia="zh-CN"/>
        </w:rPr>
        <w:t>2个，所属事业单位0个，</w:t>
      </w:r>
      <w:r>
        <w:rPr>
          <w:rFonts w:hint="eastAsia" w:ascii="仿宋" w:hAnsi="仿宋" w:eastAsia="仿宋" w:cs="仿宋"/>
          <w:color w:val="000000"/>
          <w:sz w:val="32"/>
          <w:szCs w:val="32"/>
        </w:rPr>
        <w:t>全部纳入2021年部门</w:t>
      </w:r>
      <w:r>
        <w:rPr>
          <w:rFonts w:hint="eastAsia" w:ascii="仿宋" w:hAnsi="仿宋" w:eastAsia="仿宋" w:cs="仿宋"/>
          <w:color w:val="000000"/>
          <w:sz w:val="32"/>
          <w:szCs w:val="32"/>
          <w:lang w:eastAsia="zh-CN"/>
        </w:rPr>
        <w:t>决</w:t>
      </w:r>
      <w:r>
        <w:rPr>
          <w:rFonts w:hint="eastAsia" w:ascii="仿宋" w:hAnsi="仿宋" w:eastAsia="仿宋" w:cs="仿宋"/>
          <w:color w:val="000000"/>
          <w:sz w:val="32"/>
          <w:szCs w:val="32"/>
        </w:rPr>
        <w:t>算编制范围。</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内设科室分别是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办公室</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财务部门。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所属事业单位</w:t>
      </w:r>
      <w:r>
        <w:rPr>
          <w:rFonts w:hint="eastAsia" w:ascii="仿宋" w:hAnsi="仿宋" w:eastAsia="仿宋" w:cs="仿宋"/>
          <w:color w:val="000000"/>
          <w:sz w:val="32"/>
          <w:szCs w:val="32"/>
          <w:lang w:eastAsia="zh-CN"/>
        </w:rPr>
        <w:t>分别是：</w:t>
      </w:r>
      <w:r>
        <w:rPr>
          <w:rFonts w:hint="eastAsia" w:ascii="仿宋" w:hAnsi="仿宋" w:eastAsia="仿宋" w:cs="仿宋"/>
          <w:color w:val="000000"/>
          <w:sz w:val="32"/>
          <w:szCs w:val="32"/>
        </w:rPr>
        <w:t>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color w:val="auto"/>
          <w:kern w:val="0"/>
          <w:sz w:val="32"/>
          <w:szCs w:val="32"/>
          <w:lang w:val="en-US" w:eastAsia="zh-CN" w:bidi="ar-SA"/>
        </w:rPr>
      </w:pPr>
      <w:r>
        <w:rPr>
          <w:rFonts w:hint="eastAsia" w:ascii="仿宋_GB2312" w:hAnsi="仿宋_GB2312" w:eastAsia="仿宋_GB2312" w:cs="仿宋_GB2312"/>
          <w:bCs/>
          <w:kern w:val="0"/>
          <w:sz w:val="32"/>
          <w:szCs w:val="32"/>
        </w:rPr>
        <w:t>（二）决算单位构成。</w:t>
      </w:r>
      <w:r>
        <w:rPr>
          <w:rFonts w:hint="eastAsia" w:ascii="仿宋_GB2312" w:hAnsi="仿宋_GB2312" w:eastAsia="仿宋_GB2312" w:cs="仿宋_GB2312"/>
          <w:kern w:val="0"/>
          <w:sz w:val="32"/>
          <w:szCs w:val="32"/>
          <w:lang w:val="en-US" w:eastAsia="zh-CN" w:bidi="ar-SA"/>
        </w:rPr>
        <w:t>本单位2021年部门决算汇总公开单位构成包括：</w:t>
      </w:r>
      <w:r>
        <w:rPr>
          <w:rFonts w:hint="eastAsia" w:ascii="仿宋_GB2312" w:hAnsi="仿宋_GB2312" w:eastAsia="仿宋_GB2312" w:cs="仿宋_GB2312"/>
          <w:i w:val="0"/>
          <w:iCs/>
          <w:color w:val="auto"/>
          <w:kern w:val="0"/>
          <w:sz w:val="32"/>
          <w:szCs w:val="32"/>
          <w:lang w:val="en-US" w:eastAsia="zh-CN" w:bidi="ar-SA"/>
        </w:rPr>
        <w:t>本单位无所属二、三级预算单位，故2021年部门决算编制范围的为常德市质量技术监督信息管理所本级。</w:t>
      </w:r>
    </w:p>
    <w:p>
      <w:pPr>
        <w:keepNext w:val="0"/>
        <w:keepLines w:val="0"/>
        <w:pageBreakBefore w:val="0"/>
        <w:widowControl/>
        <w:kinsoku/>
        <w:wordWrap/>
        <w:overflowPunct/>
        <w:topLinePunct w:val="0"/>
        <w:autoSpaceDE/>
        <w:autoSpaceDN/>
        <w:bidi w:val="0"/>
        <w:adjustRightInd/>
        <w:snapToGrid/>
        <w:spacing w:line="460" w:lineRule="exact"/>
        <w:ind w:right="0" w:rightChars="0"/>
        <w:textAlignment w:val="auto"/>
        <w:outlineLvl w:val="9"/>
        <w:rPr>
          <w:rFonts w:hint="eastAsia" w:ascii="仿宋_GB2312" w:hAnsi="仿宋_GB2312" w:eastAsia="仿宋_GB2312" w:cs="仿宋_GB2312"/>
          <w:bCs/>
          <w:kern w:val="0"/>
          <w:sz w:val="32"/>
          <w:szCs w:val="32"/>
        </w:rPr>
      </w:pPr>
    </w:p>
    <w:p>
      <w:pPr>
        <w:jc w:val="center"/>
        <w:rPr>
          <w:rFonts w:ascii="黑体" w:hAnsi="黑体" w:eastAsia="黑体"/>
          <w:sz w:val="28"/>
          <w:szCs w:val="28"/>
        </w:rPr>
      </w:pPr>
    </w:p>
    <w:p>
      <w:pPr>
        <w:jc w:val="center"/>
        <w:rPr>
          <w:rFonts w:ascii="黑体" w:hAnsi="黑体" w:eastAsia="黑体"/>
          <w:sz w:val="28"/>
          <w:szCs w:val="28"/>
        </w:rPr>
      </w:pPr>
    </w:p>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sz w:val="84"/>
          <w:szCs w:val="84"/>
        </w:rPr>
      </w:pPr>
    </w:p>
    <w:p>
      <w:pPr>
        <w:pStyle w:val="9"/>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第二部分</w:t>
      </w:r>
    </w:p>
    <w:p>
      <w:pPr>
        <w:pStyle w:val="9"/>
        <w:jc w:val="center"/>
        <w:rPr>
          <w:rFonts w:hint="eastAsia" w:ascii="方正小标宋简体" w:hAnsi="方正小标宋简体" w:eastAsia="方正小标宋简体" w:cs="方正小标宋简体"/>
          <w:sz w:val="84"/>
          <w:szCs w:val="84"/>
        </w:rPr>
      </w:pPr>
    </w:p>
    <w:p>
      <w:pPr>
        <w:pStyle w:val="9"/>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部门决算表</w:t>
      </w:r>
    </w:p>
    <w:p>
      <w:pPr>
        <w:widowControl/>
        <w:spacing w:line="600" w:lineRule="exact"/>
        <w:rPr>
          <w:rFonts w:hint="eastAsia" w:ascii="宋体" w:hAnsi="宋体" w:cs="黑体"/>
          <w:i/>
          <w:color w:val="FF0000"/>
          <w:kern w:val="0"/>
          <w:sz w:val="32"/>
          <w:szCs w:val="32"/>
          <w:lang w:val="en-US" w:eastAsia="zh-CN" w:bidi="ar-SA"/>
        </w:rPr>
      </w:pPr>
    </w:p>
    <w:p>
      <w:pPr>
        <w:jc w:val="center"/>
        <w:rPr>
          <w:sz w:val="72"/>
          <w:szCs w:val="72"/>
        </w:rPr>
      </w:pPr>
    </w:p>
    <w:p>
      <w:pPr>
        <w:jc w:val="left"/>
        <w:rPr>
          <w:rFonts w:asciiTheme="minorEastAsia" w:hAnsiTheme="minorEastAsia"/>
          <w:sz w:val="32"/>
          <w:szCs w:val="32"/>
        </w:rPr>
        <w:sectPr>
          <w:pgSz w:w="11906" w:h="16838"/>
          <w:pgMar w:top="2154" w:right="1531" w:bottom="2154" w:left="1531" w:header="851" w:footer="992" w:gutter="0"/>
          <w:cols w:space="0" w:num="1"/>
          <w:rtlGutter w:val="0"/>
          <w:docGrid w:type="lines" w:linePitch="313" w:charSpace="0"/>
        </w:sectPr>
      </w:pPr>
    </w:p>
    <w:tbl>
      <w:tblPr>
        <w:tblStyle w:val="5"/>
        <w:tblW w:w="14081" w:type="dxa"/>
        <w:tblInd w:w="93" w:type="dxa"/>
        <w:tblLayout w:type="fixed"/>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vAlign w:val="center"/>
          </w:tcPr>
          <w:p>
            <w:pPr>
              <w:widowControl/>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697" w:type="dxa"/>
            <w:gridSpan w:val="2"/>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32"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773" w:type="dxa"/>
            <w:gridSpan w:val="3"/>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657"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516"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vAlign w:val="center"/>
          </w:tcPr>
          <w:p>
            <w:pPr>
              <w:widowControl/>
              <w:jc w:val="left"/>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rPr>
              <w:t xml:space="preserve">部门： </w:t>
            </w:r>
            <w:r>
              <w:rPr>
                <w:rFonts w:hint="eastAsia" w:ascii="仿宋_GB2312" w:hAnsi="仿宋_GB2312" w:eastAsia="仿宋_GB2312" w:cs="仿宋_GB2312"/>
                <w:color w:val="000000"/>
                <w:kern w:val="0"/>
                <w:sz w:val="22"/>
                <w:szCs w:val="22"/>
                <w:lang w:eastAsia="zh-CN"/>
              </w:rPr>
              <w:t>常德市质量技术监督信息管理所</w:t>
            </w:r>
          </w:p>
        </w:tc>
        <w:tc>
          <w:tcPr>
            <w:tcW w:w="697" w:type="dxa"/>
            <w:gridSpan w:val="2"/>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32"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773" w:type="dxa"/>
            <w:gridSpan w:val="3"/>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657"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516"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收入</w:t>
            </w:r>
          </w:p>
        </w:tc>
        <w:tc>
          <w:tcPr>
            <w:tcW w:w="8276"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    目</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行次</w:t>
            </w: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决算数</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    目</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行次</w:t>
            </w:r>
          </w:p>
        </w:tc>
        <w:tc>
          <w:tcPr>
            <w:tcW w:w="3633"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栏    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栏    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633"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一、一般公共预算财政拨款收入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rPr>
            </w:pPr>
            <w:r>
              <w:rPr>
                <w:rFonts w:hint="eastAsia" w:ascii="仿宋_GB2312" w:hAnsi="仿宋_GB2312" w:eastAsia="仿宋_GB2312" w:cs="仿宋_GB2312"/>
                <w:kern w:val="0"/>
                <w:sz w:val="22"/>
                <w:szCs w:val="22"/>
                <w:lang w:val="en-US" w:eastAsia="zh-CN"/>
              </w:rPr>
              <w:t>127.20</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一、一般公共服务支出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94.96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二、政府性基金预算财政拨款收入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二、外交支出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三、国有资本经营预算财政拨款收入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三、国防支出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四、上级补助收入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四、公共安全支出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五、事业收入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五、教育支出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六、经营收入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六、科学技术支出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19</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七、附属单位上缴收入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eastAsia="zh-CN"/>
              </w:rPr>
              <w:t>八、社会保障和就业支出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6.16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八、其他收入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0.01</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eastAsia="zh-CN"/>
              </w:rPr>
              <w:t>十九、住房保障支出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21</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19.84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22</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本年收入合计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rPr>
            </w:pPr>
            <w:r>
              <w:rPr>
                <w:rFonts w:hint="eastAsia" w:ascii="仿宋_GB2312" w:hAnsi="仿宋_GB2312" w:eastAsia="仿宋_GB2312" w:cs="仿宋_GB2312"/>
                <w:kern w:val="0"/>
                <w:sz w:val="22"/>
                <w:szCs w:val="22"/>
                <w:lang w:val="en-US" w:eastAsia="zh-CN"/>
              </w:rPr>
              <w:t>127.21</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本年支出合计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23</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120.96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         使用非财政拨款结余</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                结余分配</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24</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         年初结转和结余</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1.24</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                年末结转和结余</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25</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7.49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总计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rPr>
            </w:pPr>
            <w:r>
              <w:rPr>
                <w:rFonts w:hint="eastAsia" w:ascii="仿宋_GB2312" w:hAnsi="仿宋_GB2312" w:eastAsia="仿宋_GB2312" w:cs="仿宋_GB2312"/>
                <w:kern w:val="0"/>
                <w:sz w:val="22"/>
                <w:szCs w:val="22"/>
                <w:lang w:val="en-US" w:eastAsia="zh-CN"/>
              </w:rPr>
              <w:t>128.45</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总计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26</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b/>
                <w:bCs/>
                <w:kern w:val="0"/>
                <w:sz w:val="22"/>
                <w:szCs w:val="22"/>
                <w:lang w:val="en-US" w:eastAsia="zh-CN"/>
              </w:rPr>
            </w:pPr>
            <w:r>
              <w:rPr>
                <w:rFonts w:hint="eastAsia" w:ascii="仿宋_GB2312" w:hAnsi="仿宋_GB2312" w:eastAsia="仿宋_GB2312" w:cs="仿宋_GB2312"/>
                <w:b/>
                <w:bCs/>
                <w:kern w:val="0"/>
                <w:sz w:val="22"/>
                <w:szCs w:val="22"/>
                <w:lang w:val="en-US" w:eastAsia="zh-CN"/>
              </w:rPr>
              <w:t>128.45</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注：1.本表反映部门本年度的总收支和年末结转结余情况。</w:t>
            </w:r>
            <w:r>
              <w:rPr>
                <w:rFonts w:hint="eastAsia" w:ascii="仿宋_GB2312" w:hAnsi="仿宋_GB2312" w:eastAsia="仿宋_GB2312" w:cs="仿宋_GB2312"/>
                <w:kern w:val="0"/>
                <w:sz w:val="22"/>
                <w:szCs w:val="22"/>
              </w:rPr>
              <w:br w:type="textWrapping"/>
            </w: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 xml:space="preserve"> 2.本套报表金额单位转换时可能存在尾数误差。</w:t>
            </w:r>
          </w:p>
          <w:p>
            <w:pPr>
              <w:widowControl/>
              <w:jc w:val="left"/>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3.本表数据来源于部门决算报表Z01收入支出决算总表</w:t>
            </w:r>
            <w:r>
              <w:rPr>
                <w:rFonts w:hint="eastAsia" w:ascii="仿宋_GB2312" w:hAnsi="仿宋_GB2312" w:eastAsia="仿宋_GB2312" w:cs="仿宋_GB2312"/>
                <w:kern w:val="0"/>
                <w:sz w:val="22"/>
                <w:szCs w:val="22"/>
                <w:lang w:eastAsia="zh-CN"/>
              </w:rPr>
              <w:t>。</w:t>
            </w:r>
          </w:p>
        </w:tc>
      </w:tr>
    </w:tbl>
    <w:p>
      <w:pPr>
        <w:jc w:val="center"/>
        <w:rPr>
          <w:rFonts w:ascii="黑体" w:hAnsi="黑体" w:eastAsia="黑体"/>
          <w:sz w:val="28"/>
          <w:szCs w:val="28"/>
        </w:rPr>
        <w:sectPr>
          <w:pgSz w:w="16838" w:h="11906" w:orient="landscape"/>
          <w:pgMar w:top="1797" w:right="1440" w:bottom="1797" w:left="1440" w:header="851" w:footer="992" w:gutter="0"/>
          <w:cols w:space="0" w:num="1"/>
          <w:rtlGutter w:val="0"/>
          <w:docGrid w:type="linesAndChars" w:linePitch="312" w:charSpace="0"/>
        </w:sectPr>
      </w:pPr>
    </w:p>
    <w:tbl>
      <w:tblPr>
        <w:tblStyle w:val="5"/>
        <w:tblW w:w="14402" w:type="dxa"/>
        <w:jc w:val="center"/>
        <w:tblLayout w:type="fixed"/>
        <w:tblCellMar>
          <w:top w:w="0" w:type="dxa"/>
          <w:left w:w="0" w:type="dxa"/>
          <w:bottom w:w="0" w:type="dxa"/>
          <w:right w:w="0" w:type="dxa"/>
        </w:tblCellMar>
      </w:tblPr>
      <w:tblGrid>
        <w:gridCol w:w="315"/>
        <w:gridCol w:w="580"/>
        <w:gridCol w:w="2462"/>
        <w:gridCol w:w="1375"/>
        <w:gridCol w:w="1513"/>
        <w:gridCol w:w="767"/>
        <w:gridCol w:w="1671"/>
        <w:gridCol w:w="1671"/>
        <w:gridCol w:w="1671"/>
        <w:gridCol w:w="2377"/>
      </w:tblGrid>
      <w:tr>
        <w:tblPrEx>
          <w:tblCellMar>
            <w:top w:w="0" w:type="dxa"/>
            <w:left w:w="0" w:type="dxa"/>
            <w:bottom w:w="0" w:type="dxa"/>
            <w:right w:w="0" w:type="dxa"/>
          </w:tblCellMar>
        </w:tblPrEx>
        <w:trPr>
          <w:trHeight w:val="750" w:hRule="atLeast"/>
          <w:jc w:val="center"/>
        </w:trPr>
        <w:tc>
          <w:tcPr>
            <w:tcW w:w="14402" w:type="dxa"/>
            <w:gridSpan w:val="10"/>
            <w:tcBorders>
              <w:top w:val="nil"/>
              <w:left w:val="nil"/>
              <w:bottom w:val="nil"/>
              <w:right w:val="nil"/>
            </w:tcBorders>
            <w:shd w:val="clear" w:color="auto" w:fill="auto"/>
            <w:tcMar>
              <w:top w:w="15" w:type="dxa"/>
              <w:left w:w="15" w:type="dxa"/>
              <w:bottom w:w="0" w:type="dxa"/>
              <w:right w:w="15" w:type="dxa"/>
            </w:tcMar>
            <w:vAlign w:val="center"/>
          </w:tcPr>
          <w:p>
            <w:pPr>
              <w:jc w:val="center"/>
              <w:rPr>
                <w:rFonts w:hint="eastAsia" w:ascii="方正小标宋简体" w:hAnsi="方正小标宋简体" w:eastAsia="方正小标宋简体" w:cs="方正小标宋简体"/>
                <w:color w:val="000000"/>
                <w:sz w:val="36"/>
                <w:szCs w:val="36"/>
              </w:rPr>
            </w:pPr>
          </w:p>
          <w:p>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收入决算表</w:t>
            </w:r>
          </w:p>
        </w:tc>
      </w:tr>
      <w:tr>
        <w:tblPrEx>
          <w:tblCellMar>
            <w:top w:w="0" w:type="dxa"/>
            <w:left w:w="0" w:type="dxa"/>
            <w:bottom w:w="0" w:type="dxa"/>
            <w:right w:w="0" w:type="dxa"/>
          </w:tblCellMar>
        </w:tblPrEx>
        <w:trPr>
          <w:trHeight w:val="285" w:hRule="atLeast"/>
          <w:jc w:val="center"/>
        </w:trPr>
        <w:tc>
          <w:tcPr>
            <w:tcW w:w="31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58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2462"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37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51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76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237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公开02表</w:t>
            </w:r>
          </w:p>
        </w:tc>
      </w:tr>
      <w:tr>
        <w:tblPrEx>
          <w:tblCellMar>
            <w:top w:w="0" w:type="dxa"/>
            <w:left w:w="0" w:type="dxa"/>
            <w:bottom w:w="0" w:type="dxa"/>
            <w:right w:w="0" w:type="dxa"/>
          </w:tblCellMar>
        </w:tblPrEx>
        <w:trPr>
          <w:trHeight w:val="210" w:hRule="atLeast"/>
          <w:jc w:val="center"/>
        </w:trPr>
        <w:tc>
          <w:tcPr>
            <w:tcW w:w="895" w:type="dxa"/>
            <w:gridSpan w:val="2"/>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部门：</w:t>
            </w:r>
          </w:p>
        </w:tc>
        <w:tc>
          <w:tcPr>
            <w:tcW w:w="3837" w:type="dxa"/>
            <w:gridSpan w:val="2"/>
            <w:tcBorders>
              <w:top w:val="nil"/>
              <w:left w:val="nil"/>
              <w:bottom w:val="nil"/>
              <w:right w:val="nil"/>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2"/>
                <w:szCs w:val="22"/>
                <w:lang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2"/>
                <w:szCs w:val="22"/>
                <w:lang w:eastAsia="zh-CN"/>
              </w:rPr>
              <w:t>常德市质量技术监督信息管理所</w:t>
            </w:r>
            <w:r>
              <w:rPr>
                <w:rFonts w:hint="eastAsia" w:ascii="仿宋_GB2312" w:hAnsi="仿宋_GB2312" w:eastAsia="仿宋_GB2312" w:cs="仿宋_GB2312"/>
                <w:sz w:val="21"/>
                <w:szCs w:val="21"/>
              </w:rPr>
              <w:t>　</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仿宋_GB2312" w:hAnsi="仿宋_GB2312" w:eastAsia="仿宋_GB2312" w:cs="仿宋_GB2312"/>
                <w:sz w:val="21"/>
                <w:szCs w:val="21"/>
              </w:rPr>
            </w:pPr>
          </w:p>
        </w:tc>
        <w:tc>
          <w:tcPr>
            <w:tcW w:w="1513"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767" w:type="dxa"/>
            <w:tcBorders>
              <w:top w:val="nil"/>
              <w:left w:val="nil"/>
              <w:bottom w:val="nil"/>
              <w:right w:val="nil"/>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167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237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单位：万元</w:t>
            </w:r>
          </w:p>
        </w:tc>
      </w:tr>
      <w:tr>
        <w:tblPrEx>
          <w:tblCellMar>
            <w:top w:w="0" w:type="dxa"/>
            <w:left w:w="0" w:type="dxa"/>
            <w:bottom w:w="0" w:type="dxa"/>
            <w:right w:w="0" w:type="dxa"/>
          </w:tblCellMar>
        </w:tblPrEx>
        <w:trPr>
          <w:trHeight w:val="192" w:hRule="atLeast"/>
          <w:jc w:val="center"/>
        </w:trPr>
        <w:tc>
          <w:tcPr>
            <w:tcW w:w="335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    目</w:t>
            </w:r>
          </w:p>
        </w:tc>
        <w:tc>
          <w:tcPr>
            <w:tcW w:w="13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本年收入合计</w:t>
            </w:r>
          </w:p>
        </w:tc>
        <w:tc>
          <w:tcPr>
            <w:tcW w:w="151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财政拨款收入</w:t>
            </w:r>
          </w:p>
        </w:tc>
        <w:tc>
          <w:tcPr>
            <w:tcW w:w="7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其他收入</w:t>
            </w:r>
          </w:p>
        </w:tc>
      </w:tr>
      <w:tr>
        <w:tblPrEx>
          <w:tblCellMar>
            <w:top w:w="0" w:type="dxa"/>
            <w:left w:w="0" w:type="dxa"/>
            <w:bottom w:w="0" w:type="dxa"/>
            <w:right w:w="0" w:type="dxa"/>
          </w:tblCellMar>
        </w:tblPrEx>
        <w:trPr>
          <w:trHeight w:val="450" w:hRule="atLeast"/>
          <w:jc w:val="center"/>
        </w:trPr>
        <w:tc>
          <w:tcPr>
            <w:tcW w:w="89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功能分类科目编码</w:t>
            </w:r>
          </w:p>
        </w:tc>
        <w:tc>
          <w:tcPr>
            <w:tcW w:w="246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科目名称</w:t>
            </w: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trHeight w:val="312" w:hRule="atLeast"/>
          <w:jc w:val="center"/>
        </w:trPr>
        <w:tc>
          <w:tcPr>
            <w:tcW w:w="89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246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513"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237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trHeight w:val="377" w:hRule="atLeast"/>
          <w:jc w:val="center"/>
        </w:trPr>
        <w:tc>
          <w:tcPr>
            <w:tcW w:w="335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栏次</w:t>
            </w:r>
          </w:p>
        </w:tc>
        <w:tc>
          <w:tcPr>
            <w:tcW w:w="137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51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6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67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237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r>
      <w:tr>
        <w:tblPrEx>
          <w:tblCellMar>
            <w:top w:w="0" w:type="dxa"/>
            <w:left w:w="0" w:type="dxa"/>
            <w:bottom w:w="0" w:type="dxa"/>
            <w:right w:w="0" w:type="dxa"/>
          </w:tblCellMar>
        </w:tblPrEx>
        <w:trPr>
          <w:trHeight w:val="265" w:hRule="atLeast"/>
          <w:jc w:val="center"/>
        </w:trPr>
        <w:tc>
          <w:tcPr>
            <w:tcW w:w="335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127.21</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127.20</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0.01</w:t>
            </w:r>
          </w:p>
        </w:tc>
      </w:tr>
      <w:tr>
        <w:tblPrEx>
          <w:tblCellMar>
            <w:top w:w="0" w:type="dxa"/>
            <w:left w:w="0" w:type="dxa"/>
            <w:bottom w:w="0" w:type="dxa"/>
            <w:right w:w="0" w:type="dxa"/>
          </w:tblCellMar>
        </w:tblPrEx>
        <w:trPr>
          <w:trHeight w:val="328"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201</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一般公共服务支出</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101.21</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101.20</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0.01</w:t>
            </w:r>
          </w:p>
        </w:tc>
      </w:tr>
      <w:tr>
        <w:tblPrEx>
          <w:tblCellMar>
            <w:top w:w="0" w:type="dxa"/>
            <w:left w:w="0" w:type="dxa"/>
            <w:bottom w:w="0" w:type="dxa"/>
            <w:right w:w="0" w:type="dxa"/>
          </w:tblCellMar>
        </w:tblPrEx>
        <w:trPr>
          <w:trHeight w:val="405"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20138</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市场监督管理事务</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101.21</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101.20</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0.01</w:t>
            </w:r>
          </w:p>
        </w:tc>
      </w:tr>
      <w:tr>
        <w:tblPrEx>
          <w:tblCellMar>
            <w:top w:w="0" w:type="dxa"/>
            <w:left w:w="0" w:type="dxa"/>
            <w:bottom w:w="0" w:type="dxa"/>
            <w:right w:w="0" w:type="dxa"/>
          </w:tblCellMar>
        </w:tblPrEx>
        <w:trPr>
          <w:trHeight w:val="398"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2013850</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事业运行</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101.20</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101.20</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trHeight w:val="370"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2013899</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其他市场监督管理事务</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0.01</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eastAsia="zh-CN"/>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0.01</w:t>
            </w:r>
          </w:p>
        </w:tc>
      </w:tr>
      <w:tr>
        <w:tblPrEx>
          <w:tblCellMar>
            <w:top w:w="0" w:type="dxa"/>
            <w:left w:w="0" w:type="dxa"/>
            <w:bottom w:w="0" w:type="dxa"/>
            <w:right w:w="0" w:type="dxa"/>
          </w:tblCellMar>
        </w:tblPrEx>
        <w:trPr>
          <w:trHeight w:val="290"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208</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社会保障和就业支出</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6.16</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6.16</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trHeight w:val="303"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20805</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行政事业单位养老支出</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6.16</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6.16</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trHeight w:val="340"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2080505</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机关事业单位基本养老保险缴费支出</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5.08</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5.08</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trHeight w:val="353"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2080506</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机关事业单位职业年金缴费支出</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1.08</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1.08</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trHeight w:val="340"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221</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住房保障支出</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19.84</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19.84</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trHeight w:val="315"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22102</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住房改革支出</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19.84</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19.84</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trHeight w:val="403" w:hRule="atLeast"/>
          <w:jc w:val="center"/>
        </w:trPr>
        <w:tc>
          <w:tcPr>
            <w:tcW w:w="895"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2210201</w:t>
            </w:r>
          </w:p>
        </w:tc>
        <w:tc>
          <w:tcPr>
            <w:tcW w:w="24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住房公积金</w:t>
            </w:r>
          </w:p>
        </w:tc>
        <w:tc>
          <w:tcPr>
            <w:tcW w:w="13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19.84</w:t>
            </w:r>
          </w:p>
        </w:tc>
        <w:tc>
          <w:tcPr>
            <w:tcW w:w="15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19.84</w:t>
            </w:r>
          </w:p>
        </w:tc>
        <w:tc>
          <w:tcPr>
            <w:tcW w:w="76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167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c>
          <w:tcPr>
            <w:tcW w:w="237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hAnsi="仿宋_GB2312" w:eastAsia="仿宋_GB2312" w:cs="仿宋_GB2312"/>
                <w:sz w:val="21"/>
                <w:szCs w:val="21"/>
              </w:rPr>
            </w:pPr>
          </w:p>
        </w:tc>
      </w:tr>
      <w:tr>
        <w:tblPrEx>
          <w:tblCellMar>
            <w:top w:w="0" w:type="dxa"/>
            <w:left w:w="0" w:type="dxa"/>
            <w:bottom w:w="0" w:type="dxa"/>
            <w:right w:w="0" w:type="dxa"/>
          </w:tblCellMar>
        </w:tblPrEx>
        <w:trPr>
          <w:trHeight w:val="615" w:hRule="atLeast"/>
          <w:jc w:val="center"/>
        </w:trPr>
        <w:tc>
          <w:tcPr>
            <w:tcW w:w="14402"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kern w:val="0"/>
                <w:sz w:val="21"/>
                <w:szCs w:val="21"/>
              </w:rPr>
              <w:t>.</w:t>
            </w:r>
            <w:r>
              <w:rPr>
                <w:rFonts w:hint="eastAsia" w:ascii="仿宋_GB2312" w:hAnsi="仿宋_GB2312" w:eastAsia="仿宋_GB2312" w:cs="仿宋_GB2312"/>
                <w:sz w:val="21"/>
                <w:szCs w:val="21"/>
              </w:rPr>
              <w:t>本表反映部门本年度取得的各项收入情况</w:t>
            </w:r>
            <w:r>
              <w:rPr>
                <w:rFonts w:hint="eastAsia" w:ascii="仿宋_GB2312" w:hAnsi="仿宋_GB2312" w:eastAsia="仿宋_GB2312" w:cs="仿宋_GB2312"/>
                <w:sz w:val="21"/>
                <w:szCs w:val="21"/>
                <w:lang w:eastAsia="zh-CN"/>
              </w:rPr>
              <w:t>，细化公开到功能分类项级科目</w:t>
            </w:r>
            <w:r>
              <w:rPr>
                <w:rFonts w:hint="eastAsia" w:ascii="仿宋_GB2312" w:hAnsi="仿宋_GB2312" w:eastAsia="仿宋_GB2312" w:cs="仿宋_GB2312"/>
                <w:sz w:val="21"/>
                <w:szCs w:val="21"/>
              </w:rPr>
              <w:t>。</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2</w:t>
            </w:r>
            <w:r>
              <w:rPr>
                <w:rFonts w:hint="eastAsia" w:ascii="仿宋_GB2312" w:hAnsi="仿宋_GB2312" w:eastAsia="仿宋_GB2312" w:cs="仿宋_GB2312"/>
                <w:kern w:val="0"/>
                <w:sz w:val="21"/>
                <w:szCs w:val="21"/>
              </w:rPr>
              <w:t>.</w:t>
            </w:r>
            <w:r>
              <w:rPr>
                <w:rFonts w:hint="eastAsia" w:ascii="仿宋_GB2312" w:hAnsi="仿宋_GB2312" w:eastAsia="仿宋_GB2312" w:cs="仿宋_GB2312"/>
                <w:sz w:val="21"/>
                <w:szCs w:val="21"/>
              </w:rPr>
              <w:t>本表数据来源于部门决算报表Z03收入决算表</w:t>
            </w:r>
          </w:p>
        </w:tc>
      </w:tr>
    </w:tbl>
    <w:p>
      <w:pPr>
        <w:widowControl/>
        <w:jc w:val="left"/>
        <w:rPr>
          <w:rFonts w:ascii="Times New Roman" w:hAnsi="Times New Roman" w:eastAsia="黑体" w:cs="Times New Roman"/>
          <w:bCs/>
          <w:kern w:val="0"/>
          <w:sz w:val="21"/>
          <w:szCs w:val="21"/>
        </w:rPr>
      </w:pP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rPr>
        <w:br w:type="page"/>
      </w:r>
    </w:p>
    <w:tbl>
      <w:tblPr>
        <w:tblStyle w:val="5"/>
        <w:tblW w:w="12562" w:type="dxa"/>
        <w:jc w:val="center"/>
        <w:tblLayout w:type="fixed"/>
        <w:tblCellMar>
          <w:top w:w="0" w:type="dxa"/>
          <w:left w:w="108" w:type="dxa"/>
          <w:bottom w:w="0" w:type="dxa"/>
          <w:right w:w="108" w:type="dxa"/>
        </w:tblCellMar>
      </w:tblPr>
      <w:tblGrid>
        <w:gridCol w:w="1042"/>
        <w:gridCol w:w="222"/>
        <w:gridCol w:w="2361"/>
        <w:gridCol w:w="1548"/>
        <w:gridCol w:w="1288"/>
        <w:gridCol w:w="1056"/>
        <w:gridCol w:w="1679"/>
        <w:gridCol w:w="1679"/>
        <w:gridCol w:w="1687"/>
      </w:tblGrid>
      <w:tr>
        <w:tblPrEx>
          <w:tblCellMar>
            <w:top w:w="0" w:type="dxa"/>
            <w:left w:w="108" w:type="dxa"/>
            <w:bottom w:w="0" w:type="dxa"/>
            <w:right w:w="108" w:type="dxa"/>
          </w:tblCellMar>
        </w:tblPrEx>
        <w:trPr>
          <w:trHeight w:val="518" w:hRule="atLeast"/>
          <w:jc w:val="center"/>
        </w:trPr>
        <w:tc>
          <w:tcPr>
            <w:tcW w:w="12562" w:type="dxa"/>
            <w:gridSpan w:val="9"/>
            <w:tcBorders>
              <w:top w:val="nil"/>
              <w:left w:val="nil"/>
              <w:bottom w:val="nil"/>
              <w:right w:val="nil"/>
            </w:tcBorders>
            <w:shd w:val="clear" w:color="auto" w:fill="auto"/>
            <w:vAlign w:val="center"/>
          </w:tcPr>
          <w:p>
            <w:pPr>
              <w:widowControl/>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支出决算表</w:t>
            </w:r>
          </w:p>
        </w:tc>
      </w:tr>
      <w:tr>
        <w:tblPrEx>
          <w:tblCellMar>
            <w:top w:w="0" w:type="dxa"/>
            <w:left w:w="108" w:type="dxa"/>
            <w:bottom w:w="0" w:type="dxa"/>
            <w:right w:w="108" w:type="dxa"/>
          </w:tblCellMar>
        </w:tblPrEx>
        <w:trPr>
          <w:trHeight w:val="191" w:hRule="atLeast"/>
          <w:jc w:val="center"/>
        </w:trPr>
        <w:tc>
          <w:tcPr>
            <w:tcW w:w="1042"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222"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2361"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1548"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1288"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1056"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1679"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1679"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1687" w:type="dxa"/>
            <w:tcBorders>
              <w:top w:val="nil"/>
              <w:left w:val="nil"/>
              <w:bottom w:val="nil"/>
              <w:right w:val="nil"/>
            </w:tcBorders>
            <w:shd w:val="clear" w:color="000000" w:fill="FFFFFF"/>
            <w:vAlign w:val="center"/>
          </w:tcPr>
          <w:p>
            <w:pPr>
              <w:rPr>
                <w:rFonts w:hint="eastAsia" w:ascii="仿宋" w:hAnsi="仿宋" w:eastAsia="仿宋" w:cs="仿宋"/>
                <w:sz w:val="21"/>
                <w:szCs w:val="21"/>
              </w:rPr>
            </w:pPr>
            <w:r>
              <w:rPr>
                <w:rFonts w:hint="eastAsia" w:ascii="仿宋" w:hAnsi="仿宋" w:eastAsia="仿宋" w:cs="仿宋"/>
                <w:sz w:val="21"/>
                <w:szCs w:val="21"/>
              </w:rPr>
              <w:t>公开03表</w:t>
            </w:r>
          </w:p>
        </w:tc>
      </w:tr>
      <w:tr>
        <w:tblPrEx>
          <w:tblCellMar>
            <w:top w:w="0" w:type="dxa"/>
            <w:left w:w="108" w:type="dxa"/>
            <w:bottom w:w="0" w:type="dxa"/>
            <w:right w:w="108" w:type="dxa"/>
          </w:tblCellMar>
        </w:tblPrEx>
        <w:trPr>
          <w:trHeight w:val="462" w:hRule="atLeast"/>
          <w:jc w:val="center"/>
        </w:trPr>
        <w:tc>
          <w:tcPr>
            <w:tcW w:w="5173" w:type="dxa"/>
            <w:gridSpan w:val="4"/>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sz w:val="22"/>
                <w:szCs w:val="22"/>
              </w:rPr>
              <w:t>部门：</w:t>
            </w:r>
            <w:r>
              <w:rPr>
                <w:rFonts w:hint="eastAsia" w:ascii="仿宋" w:hAnsi="仿宋" w:eastAsia="仿宋" w:cs="仿宋"/>
                <w:sz w:val="22"/>
                <w:szCs w:val="22"/>
                <w:lang w:eastAsia="zh-CN"/>
              </w:rPr>
              <w:t>常德市质量技术监督信息管理所</w:t>
            </w:r>
          </w:p>
        </w:tc>
        <w:tc>
          <w:tcPr>
            <w:tcW w:w="1288" w:type="dxa"/>
            <w:tcBorders>
              <w:top w:val="nil"/>
              <w:left w:val="nil"/>
              <w:bottom w:val="nil"/>
              <w:right w:val="nil"/>
            </w:tcBorders>
            <w:shd w:val="clear" w:color="000000" w:fill="FFFFFF"/>
            <w:vAlign w:val="center"/>
          </w:tcPr>
          <w:p>
            <w:pPr>
              <w:rPr>
                <w:rFonts w:hint="eastAsia" w:ascii="仿宋" w:hAnsi="仿宋" w:eastAsia="仿宋" w:cs="仿宋"/>
              </w:rPr>
            </w:pPr>
          </w:p>
        </w:tc>
        <w:tc>
          <w:tcPr>
            <w:tcW w:w="1056"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1679"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1679" w:type="dxa"/>
            <w:tcBorders>
              <w:top w:val="nil"/>
              <w:left w:val="nil"/>
              <w:bottom w:val="nil"/>
              <w:right w:val="nil"/>
            </w:tcBorders>
            <w:shd w:val="clear" w:color="000000" w:fill="FFFFFF"/>
            <w:vAlign w:val="center"/>
          </w:tcPr>
          <w:p>
            <w:pPr>
              <w:rPr>
                <w:rFonts w:hint="eastAsia" w:ascii="仿宋" w:hAnsi="仿宋" w:eastAsia="仿宋" w:cs="仿宋"/>
              </w:rPr>
            </w:pPr>
            <w:r>
              <w:rPr>
                <w:rFonts w:hint="eastAsia" w:ascii="仿宋" w:hAnsi="仿宋" w:eastAsia="仿宋" w:cs="仿宋"/>
              </w:rPr>
              <w:t>　</w:t>
            </w:r>
          </w:p>
        </w:tc>
        <w:tc>
          <w:tcPr>
            <w:tcW w:w="1687" w:type="dxa"/>
            <w:tcBorders>
              <w:top w:val="nil"/>
              <w:left w:val="nil"/>
              <w:bottom w:val="nil"/>
              <w:right w:val="nil"/>
            </w:tcBorders>
            <w:shd w:val="clear" w:color="000000" w:fill="FFFFFF"/>
            <w:vAlign w:val="center"/>
          </w:tcPr>
          <w:p>
            <w:pPr>
              <w:rPr>
                <w:rFonts w:hint="eastAsia" w:ascii="仿宋" w:hAnsi="仿宋" w:eastAsia="仿宋" w:cs="仿宋"/>
                <w:sz w:val="21"/>
                <w:szCs w:val="21"/>
              </w:rPr>
            </w:pPr>
            <w:r>
              <w:rPr>
                <w:rFonts w:hint="eastAsia" w:ascii="仿宋" w:hAnsi="仿宋" w:eastAsia="仿宋" w:cs="仿宋"/>
                <w:sz w:val="21"/>
                <w:szCs w:val="21"/>
              </w:rPr>
              <w:t>单位：万元</w:t>
            </w:r>
          </w:p>
        </w:tc>
      </w:tr>
      <w:tr>
        <w:tblPrEx>
          <w:tblCellMar>
            <w:top w:w="0" w:type="dxa"/>
            <w:left w:w="108" w:type="dxa"/>
            <w:bottom w:w="0" w:type="dxa"/>
            <w:right w:w="108" w:type="dxa"/>
          </w:tblCellMar>
        </w:tblPrEx>
        <w:trPr>
          <w:trHeight w:val="432" w:hRule="atLeast"/>
          <w:jc w:val="center"/>
        </w:trPr>
        <w:tc>
          <w:tcPr>
            <w:tcW w:w="36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    目</w:t>
            </w:r>
          </w:p>
        </w:tc>
        <w:tc>
          <w:tcPr>
            <w:tcW w:w="15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本年支出合计</w:t>
            </w:r>
          </w:p>
        </w:tc>
        <w:tc>
          <w:tcPr>
            <w:tcW w:w="12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基本支出</w:t>
            </w:r>
          </w:p>
        </w:tc>
        <w:tc>
          <w:tcPr>
            <w:tcW w:w="10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经营支出</w:t>
            </w:r>
          </w:p>
        </w:tc>
        <w:tc>
          <w:tcPr>
            <w:tcW w:w="16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对附属单位补助支出</w:t>
            </w:r>
          </w:p>
        </w:tc>
      </w:tr>
      <w:tr>
        <w:tblPrEx>
          <w:tblCellMar>
            <w:top w:w="0" w:type="dxa"/>
            <w:left w:w="108" w:type="dxa"/>
            <w:bottom w:w="0" w:type="dxa"/>
            <w:right w:w="108" w:type="dxa"/>
          </w:tblCellMar>
        </w:tblPrEx>
        <w:trPr>
          <w:trHeight w:val="450" w:hRule="atLeast"/>
          <w:jc w:val="center"/>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功能分类科目编码</w:t>
            </w:r>
          </w:p>
        </w:tc>
        <w:tc>
          <w:tcPr>
            <w:tcW w:w="236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科目名称</w:t>
            </w:r>
          </w:p>
        </w:tc>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2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312" w:hRule="atLeast"/>
          <w:jc w:val="center"/>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236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2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87" w:hRule="atLeast"/>
          <w:jc w:val="center"/>
        </w:trPr>
        <w:tc>
          <w:tcPr>
            <w:tcW w:w="36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栏次</w:t>
            </w:r>
          </w:p>
        </w:tc>
        <w:tc>
          <w:tcPr>
            <w:tcW w:w="15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28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67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67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68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r>
      <w:tr>
        <w:tblPrEx>
          <w:tblCellMar>
            <w:top w:w="0" w:type="dxa"/>
            <w:left w:w="108" w:type="dxa"/>
            <w:bottom w:w="0" w:type="dxa"/>
            <w:right w:w="108" w:type="dxa"/>
          </w:tblCellMar>
        </w:tblPrEx>
        <w:trPr>
          <w:trHeight w:val="525" w:hRule="atLeast"/>
          <w:jc w:val="center"/>
        </w:trPr>
        <w:tc>
          <w:tcPr>
            <w:tcW w:w="36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合计</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120.96</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120.96</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201</w:t>
            </w:r>
          </w:p>
        </w:tc>
        <w:tc>
          <w:tcPr>
            <w:tcW w:w="23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一般公共服务支出</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94.96</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94.96</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20138</w:t>
            </w:r>
          </w:p>
        </w:tc>
        <w:tc>
          <w:tcPr>
            <w:tcW w:w="23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市场监督管理事务</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94.96</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94.96</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2013850</w:t>
            </w:r>
          </w:p>
        </w:tc>
        <w:tc>
          <w:tcPr>
            <w:tcW w:w="23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事业运行</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94.96</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94.96</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w:t>
            </w:r>
          </w:p>
        </w:tc>
        <w:tc>
          <w:tcPr>
            <w:tcW w:w="23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社会保障和就业支出</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6.16</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6.16</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68"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20805</w:t>
            </w:r>
          </w:p>
        </w:tc>
        <w:tc>
          <w:tcPr>
            <w:tcW w:w="23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行政事业单位养老支出</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6.16</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6.16</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67"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2080505</w:t>
            </w:r>
          </w:p>
        </w:tc>
        <w:tc>
          <w:tcPr>
            <w:tcW w:w="23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机关事业单位基本养老保险缴费支出</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5.08</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5.08</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593"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2080506</w:t>
            </w:r>
          </w:p>
        </w:tc>
        <w:tc>
          <w:tcPr>
            <w:tcW w:w="23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机关事业单位职业年金缴费支出</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1.08</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1.08</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221</w:t>
            </w:r>
          </w:p>
        </w:tc>
        <w:tc>
          <w:tcPr>
            <w:tcW w:w="23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住房保障支出</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19.84</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19.84</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22102</w:t>
            </w:r>
          </w:p>
        </w:tc>
        <w:tc>
          <w:tcPr>
            <w:tcW w:w="23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住房改革支出</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19.84</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19.84</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50" w:hRule="atLeast"/>
          <w:jc w:val="center"/>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2210201</w:t>
            </w:r>
          </w:p>
        </w:tc>
        <w:tc>
          <w:tcPr>
            <w:tcW w:w="23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住房公积金</w:t>
            </w:r>
          </w:p>
        </w:tc>
        <w:tc>
          <w:tcPr>
            <w:tcW w:w="154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19.84</w:t>
            </w:r>
          </w:p>
        </w:tc>
        <w:tc>
          <w:tcPr>
            <w:tcW w:w="12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19.84</w:t>
            </w:r>
          </w:p>
        </w:tc>
        <w:tc>
          <w:tcPr>
            <w:tcW w:w="105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79"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168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tblPrEx>
          <w:tblCellMar>
            <w:top w:w="0" w:type="dxa"/>
            <w:left w:w="108" w:type="dxa"/>
            <w:bottom w:w="0" w:type="dxa"/>
            <w:right w:w="108" w:type="dxa"/>
          </w:tblCellMar>
        </w:tblPrEx>
        <w:trPr>
          <w:trHeight w:val="630" w:hRule="atLeast"/>
          <w:jc w:val="center"/>
        </w:trPr>
        <w:tc>
          <w:tcPr>
            <w:tcW w:w="12562" w:type="dxa"/>
            <w:gridSpan w:val="9"/>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w:t>
            </w:r>
            <w:r>
              <w:rPr>
                <w:rFonts w:hint="eastAsia" w:ascii="仿宋_GB2312" w:hAnsi="仿宋_GB2312" w:eastAsia="仿宋_GB2312" w:cs="仿宋_GB2312"/>
                <w:kern w:val="0"/>
                <w:sz w:val="21"/>
                <w:szCs w:val="21"/>
                <w:lang w:val="en-US" w:eastAsia="zh-CN"/>
              </w:rPr>
              <w:t>1</w:t>
            </w:r>
            <w:r>
              <w:rPr>
                <w:rFonts w:hint="eastAsia" w:ascii="仿宋_GB2312" w:hAnsi="仿宋_GB2312" w:eastAsia="仿宋_GB2312" w:cs="仿宋_GB2312"/>
                <w:kern w:val="0"/>
                <w:sz w:val="21"/>
                <w:szCs w:val="21"/>
              </w:rPr>
              <w:t>.本表反映部门本年度各项支出情况</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sz w:val="21"/>
                <w:szCs w:val="21"/>
                <w:lang w:eastAsia="zh-CN"/>
              </w:rPr>
              <w:t>细化公开到功能分类项级科目</w:t>
            </w:r>
            <w:r>
              <w:rPr>
                <w:rFonts w:hint="eastAsia" w:ascii="仿宋_GB2312" w:hAnsi="仿宋_GB2312" w:eastAsia="仿宋_GB2312" w:cs="仿宋_GB2312"/>
                <w:kern w:val="0"/>
                <w:sz w:val="21"/>
                <w:szCs w:val="21"/>
              </w:rPr>
              <w:t>。</w:t>
            </w:r>
          </w:p>
          <w:p>
            <w:pPr>
              <w:widowControl/>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2.本表数据来源于部门决算报表Z04支出决算表。</w:t>
            </w:r>
          </w:p>
        </w:tc>
      </w:tr>
    </w:tbl>
    <w:p>
      <w:pPr>
        <w:widowControl/>
        <w:ind w:left="93"/>
        <w:jc w:val="center"/>
        <w:rPr>
          <w:rFonts w:hint="eastAsia" w:ascii="仿宋_GB2312" w:hAnsi="仿宋_GB2312" w:eastAsia="仿宋_GB2312" w:cs="仿宋_GB2312"/>
          <w:color w:val="000000"/>
          <w:kern w:val="0"/>
          <w:sz w:val="21"/>
          <w:szCs w:val="21"/>
        </w:rPr>
      </w:pPr>
    </w:p>
    <w:tbl>
      <w:tblPr>
        <w:tblStyle w:val="5"/>
        <w:tblpPr w:leftFromText="180" w:rightFromText="180" w:vertAnchor="text" w:horzAnchor="page" w:tblpX="809" w:tblpY="285"/>
        <w:tblOverlap w:val="never"/>
        <w:tblW w:w="15521" w:type="dxa"/>
        <w:tblInd w:w="0" w:type="dxa"/>
        <w:tblLayout w:type="fixed"/>
        <w:tblCellMar>
          <w:top w:w="0" w:type="dxa"/>
          <w:left w:w="108" w:type="dxa"/>
          <w:bottom w:w="0" w:type="dxa"/>
          <w:right w:w="108" w:type="dxa"/>
        </w:tblCellMar>
      </w:tblPr>
      <w:tblGrid>
        <w:gridCol w:w="3863"/>
        <w:gridCol w:w="912"/>
        <w:gridCol w:w="1375"/>
        <w:gridCol w:w="2675"/>
        <w:gridCol w:w="327"/>
        <w:gridCol w:w="240"/>
        <w:gridCol w:w="1768"/>
        <w:gridCol w:w="1394"/>
        <w:gridCol w:w="1734"/>
        <w:gridCol w:w="1233"/>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vAlign w:val="center"/>
          </w:tcPr>
          <w:p>
            <w:pPr>
              <w:widowControl/>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财政拨款收入支出决算总表</w:t>
            </w:r>
          </w:p>
        </w:tc>
      </w:tr>
      <w:tr>
        <w:tblPrEx>
          <w:tblCellMar>
            <w:top w:w="0" w:type="dxa"/>
            <w:left w:w="108" w:type="dxa"/>
            <w:bottom w:w="0" w:type="dxa"/>
            <w:right w:w="108" w:type="dxa"/>
          </w:tblCellMar>
        </w:tblPrEx>
        <w:trPr>
          <w:trHeight w:val="327" w:hRule="atLeast"/>
        </w:trPr>
        <w:tc>
          <w:tcPr>
            <w:tcW w:w="3863"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912"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375"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002" w:type="dxa"/>
            <w:gridSpan w:val="2"/>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40"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768"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394"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734"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公开04表</w:t>
            </w:r>
          </w:p>
        </w:tc>
      </w:tr>
      <w:tr>
        <w:tblPrEx>
          <w:tblCellMar>
            <w:top w:w="0" w:type="dxa"/>
            <w:left w:w="108" w:type="dxa"/>
            <w:bottom w:w="0" w:type="dxa"/>
            <w:right w:w="108" w:type="dxa"/>
          </w:tblCellMar>
        </w:tblPrEx>
        <w:trPr>
          <w:trHeight w:val="300" w:hRule="atLeast"/>
        </w:trPr>
        <w:tc>
          <w:tcPr>
            <w:tcW w:w="3863" w:type="dxa"/>
            <w:tcBorders>
              <w:top w:val="nil"/>
              <w:left w:val="nil"/>
              <w:bottom w:val="nil"/>
              <w:right w:val="nil"/>
            </w:tcBorders>
            <w:shd w:val="clear" w:color="000000" w:fill="FFFFFF"/>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部门：</w:t>
            </w:r>
            <w:r>
              <w:rPr>
                <w:rFonts w:hint="eastAsia" w:ascii="仿宋_GB2312" w:hAnsi="仿宋_GB2312" w:eastAsia="仿宋_GB2312" w:cs="仿宋_GB2312"/>
                <w:color w:val="000000"/>
                <w:kern w:val="0"/>
                <w:sz w:val="22"/>
                <w:szCs w:val="22"/>
                <w:lang w:eastAsia="zh-CN"/>
              </w:rPr>
              <w:t>常德市质量技术监督信息管理所</w:t>
            </w:r>
          </w:p>
        </w:tc>
        <w:tc>
          <w:tcPr>
            <w:tcW w:w="912"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375"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002" w:type="dxa"/>
            <w:gridSpan w:val="2"/>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40"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768"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394"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734"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单位：万元</w:t>
            </w:r>
          </w:p>
        </w:tc>
      </w:tr>
      <w:tr>
        <w:tblPrEx>
          <w:tblCellMar>
            <w:top w:w="0" w:type="dxa"/>
            <w:left w:w="108" w:type="dxa"/>
            <w:bottom w:w="0" w:type="dxa"/>
            <w:right w:w="108" w:type="dxa"/>
          </w:tblCellMar>
        </w:tblPrEx>
        <w:trPr>
          <w:trHeight w:val="402" w:hRule="atLeast"/>
        </w:trPr>
        <w:tc>
          <w:tcPr>
            <w:tcW w:w="615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收入</w:t>
            </w:r>
          </w:p>
        </w:tc>
        <w:tc>
          <w:tcPr>
            <w:tcW w:w="9371"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支出</w:t>
            </w:r>
          </w:p>
        </w:tc>
      </w:tr>
      <w:tr>
        <w:tblPrEx>
          <w:tblCellMar>
            <w:top w:w="0" w:type="dxa"/>
            <w:left w:w="108" w:type="dxa"/>
            <w:bottom w:w="0" w:type="dxa"/>
            <w:right w:w="108" w:type="dxa"/>
          </w:tblCellMar>
        </w:tblPrEx>
        <w:trPr>
          <w:trHeight w:val="745"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    目</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行次</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金额</w:t>
            </w:r>
          </w:p>
        </w:tc>
        <w:tc>
          <w:tcPr>
            <w:tcW w:w="26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    目</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行次</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一般公共预算财政拨款</w:t>
            </w: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政府性基金预算财政拨款</w:t>
            </w:r>
          </w:p>
        </w:tc>
        <w:tc>
          <w:tcPr>
            <w:tcW w:w="123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国有资本经营预算财政拨款</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栏    次</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26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栏    次</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23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一、一般公共预算财政拨款</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rPr>
            </w:pPr>
            <w:r>
              <w:rPr>
                <w:rFonts w:hint="eastAsia" w:ascii="仿宋_GB2312" w:hAnsi="仿宋_GB2312" w:eastAsia="仿宋_GB2312" w:cs="仿宋_GB2312"/>
                <w:kern w:val="0"/>
                <w:sz w:val="22"/>
                <w:szCs w:val="22"/>
                <w:lang w:val="en-US" w:eastAsia="zh-CN"/>
              </w:rPr>
              <w:t>127.20</w:t>
            </w: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一、一般公共服务支出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94.96</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94.96</w:t>
            </w: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二、政府性基金预算财政拨款</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二、外交支出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三、国有资本经营预算财政拨款</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三、国防支出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四、公共安全支出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五、教育支出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19</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六、科学技术支出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eastAsia="zh-CN"/>
              </w:rPr>
              <w:t>八、社会保障和就业支出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21</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6.16</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6.16</w:t>
            </w: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eastAsia="zh-CN"/>
              </w:rPr>
              <w:t>十九、住房保障支出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22</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19.84</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19.84</w:t>
            </w: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本年收入合计</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rPr>
            </w:pPr>
            <w:r>
              <w:rPr>
                <w:rFonts w:hint="eastAsia" w:ascii="仿宋_GB2312" w:hAnsi="仿宋_GB2312" w:eastAsia="仿宋_GB2312" w:cs="仿宋_GB2312"/>
                <w:kern w:val="0"/>
                <w:sz w:val="22"/>
                <w:szCs w:val="22"/>
                <w:lang w:val="en-US" w:eastAsia="zh-CN"/>
              </w:rPr>
              <w:t>127.20</w:t>
            </w:r>
          </w:p>
        </w:tc>
        <w:tc>
          <w:tcPr>
            <w:tcW w:w="26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本年支出合计</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23</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120.96</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120.96</w:t>
            </w: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年初财政拨款结转和结余</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1.15</w:t>
            </w:r>
          </w:p>
        </w:tc>
        <w:tc>
          <w:tcPr>
            <w:tcW w:w="26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年末财政拨款结转和结余</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24</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1.15</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7.39</w:t>
            </w: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  一般公共预算财政拨款</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1.15</w:t>
            </w: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25</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    政府性基金预算财政拨款</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26</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      国有资本经营预算财政拨款</w:t>
            </w: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26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27</w:t>
            </w:r>
          </w:p>
        </w:tc>
        <w:tc>
          <w:tcPr>
            <w:tcW w:w="17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lang w:val="en-US" w:eastAsia="zh-CN" w:bidi="ar-SA"/>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trPr>
        <w:tc>
          <w:tcPr>
            <w:tcW w:w="386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总计</w:t>
            </w:r>
          </w:p>
        </w:tc>
        <w:tc>
          <w:tcPr>
            <w:tcW w:w="91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3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rPr>
            </w:pPr>
            <w:r>
              <w:rPr>
                <w:rFonts w:hint="eastAsia" w:ascii="仿宋_GB2312" w:hAnsi="仿宋_GB2312" w:eastAsia="仿宋_GB2312" w:cs="仿宋_GB2312"/>
                <w:kern w:val="0"/>
                <w:sz w:val="22"/>
                <w:szCs w:val="22"/>
                <w:lang w:val="en-US" w:eastAsia="zh-CN"/>
              </w:rPr>
              <w:t>128.35</w:t>
            </w:r>
          </w:p>
        </w:tc>
        <w:tc>
          <w:tcPr>
            <w:tcW w:w="267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总计</w:t>
            </w:r>
          </w:p>
        </w:tc>
        <w:tc>
          <w:tcPr>
            <w:tcW w:w="567"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28</w:t>
            </w:r>
          </w:p>
        </w:tc>
        <w:tc>
          <w:tcPr>
            <w:tcW w:w="1768"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122.11</w:t>
            </w:r>
          </w:p>
        </w:tc>
        <w:tc>
          <w:tcPr>
            <w:tcW w:w="1394"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128.35</w:t>
            </w:r>
          </w:p>
        </w:tc>
        <w:tc>
          <w:tcPr>
            <w:tcW w:w="173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注：</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.本表反映部门本年度一般公共预算财政拨款、政府性基金预算财政拨款和国有资本经营预算财政拨款的总收支和年末结转结余情况。</w:t>
            </w:r>
          </w:p>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2.本表数据来源于部门决算报表Z01_1财政拨款收入支出决算总表。</w:t>
            </w:r>
          </w:p>
        </w:tc>
      </w:tr>
    </w:tbl>
    <w:p>
      <w:pPr>
        <w:widowControl/>
        <w:jc w:val="left"/>
        <w:rPr>
          <w:rFonts w:hint="eastAsia" w:ascii="宋体" w:hAnsi="宋体" w:eastAsia="宋体" w:cs="宋体"/>
          <w:kern w:val="0"/>
          <w:sz w:val="24"/>
          <w:szCs w:val="24"/>
          <w:lang w:val="en-US" w:eastAsia="zh-CN"/>
        </w:rPr>
        <w:sectPr>
          <w:pgSz w:w="16838" w:h="11906" w:orient="landscape"/>
          <w:pgMar w:top="1134" w:right="720" w:bottom="720" w:left="720" w:header="851" w:footer="567" w:gutter="0"/>
          <w:cols w:space="0" w:num="1"/>
          <w:rtlGutter w:val="0"/>
          <w:docGrid w:type="lines" w:linePitch="315" w:charSpace="0"/>
        </w:sectPr>
      </w:pPr>
      <w:bookmarkStart w:id="0" w:name="RANGE!A1:F16"/>
    </w:p>
    <w:tbl>
      <w:tblPr>
        <w:tblStyle w:val="5"/>
        <w:tblW w:w="15521" w:type="dxa"/>
        <w:tblInd w:w="93" w:type="dxa"/>
        <w:tblLayout w:type="fixed"/>
        <w:tblCellMar>
          <w:top w:w="0" w:type="dxa"/>
          <w:left w:w="108" w:type="dxa"/>
          <w:bottom w:w="0" w:type="dxa"/>
          <w:right w:w="108" w:type="dxa"/>
        </w:tblCellMar>
      </w:tblPr>
      <w:tblGrid>
        <w:gridCol w:w="15521"/>
      </w:tblGrid>
      <w:tr>
        <w:tblPrEx>
          <w:tblCellMar>
            <w:top w:w="0" w:type="dxa"/>
            <w:left w:w="108" w:type="dxa"/>
            <w:bottom w:w="0" w:type="dxa"/>
            <w:right w:w="108" w:type="dxa"/>
          </w:tblCellMar>
        </w:tblPrEx>
        <w:trPr>
          <w:trHeight w:val="585" w:hRule="atLeast"/>
        </w:trPr>
        <w:tc>
          <w:tcPr>
            <w:tcW w:w="15521" w:type="dxa"/>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val="en-US" w:eastAsia="zh-CN"/>
              </w:rPr>
            </w:pPr>
          </w:p>
        </w:tc>
      </w:tr>
    </w:tbl>
    <w:p>
      <w:pPr>
        <w:widowControl/>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一般公共预算财政拨款支出决算表</w:t>
      </w:r>
      <w:bookmarkEnd w:id="0"/>
    </w:p>
    <w:p>
      <w:pPr>
        <w:widowControl/>
        <w:spacing w:before="156" w:beforeLines="50"/>
        <w:jc w:val="left"/>
        <w:rPr>
          <w:rFonts w:hint="eastAsia" w:ascii="仿宋_GB2312" w:hAnsi="仿宋_GB2312" w:eastAsia="仿宋_GB2312" w:cs="仿宋_GB2312"/>
          <w:color w:val="000000"/>
          <w:kern w:val="0"/>
          <w:sz w:val="22"/>
          <w:szCs w:val="22"/>
        </w:rPr>
      </w:pPr>
      <w:r>
        <w:rPr>
          <w:rFonts w:hint="eastAsia" w:asciiTheme="minorEastAsia" w:hAnsiTheme="minorEastAsia" w:eastAsiaTheme="minorEastAsia" w:cstheme="minorEastAsia"/>
          <w:color w:val="000000"/>
          <w:kern w:val="0"/>
          <w:sz w:val="22"/>
          <w:szCs w:val="22"/>
        </w:rPr>
        <w:t xml:space="preserve">    </w:t>
      </w:r>
      <w:r>
        <w:rPr>
          <w:rFonts w:hint="eastAsia" w:asciiTheme="minorEastAsia" w:hAnsiTheme="minorEastAsia" w:cstheme="minorEastAsia"/>
          <w:color w:val="000000"/>
          <w:kern w:val="0"/>
          <w:sz w:val="22"/>
          <w:szCs w:val="22"/>
          <w:lang w:val="en-US" w:eastAsia="zh-CN"/>
        </w:rPr>
        <w:t xml:space="preserve">                                         </w:t>
      </w:r>
      <w:r>
        <w:rPr>
          <w:rFonts w:hint="eastAsia" w:ascii="仿宋_GB2312" w:hAnsi="仿宋_GB2312" w:eastAsia="仿宋_GB2312" w:cs="仿宋_GB2312"/>
          <w:color w:val="000000"/>
          <w:kern w:val="0"/>
          <w:sz w:val="22"/>
          <w:szCs w:val="22"/>
        </w:rPr>
        <w:t xml:space="preserve">                                                                             公开05表</w:t>
      </w:r>
    </w:p>
    <w:p>
      <w:pPr>
        <w:widowControl/>
        <w:spacing w:before="156" w:beforeLines="50"/>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w:t>
      </w:r>
      <w:r>
        <w:rPr>
          <w:rFonts w:hint="eastAsia" w:ascii="仿宋_GB2312" w:hAnsi="仿宋_GB2312" w:eastAsia="仿宋_GB2312" w:cs="仿宋_GB2312"/>
          <w:color w:val="000000"/>
          <w:kern w:val="0"/>
          <w:sz w:val="22"/>
          <w:szCs w:val="22"/>
          <w:lang w:val="en-US" w:eastAsia="zh-CN"/>
        </w:rPr>
        <w:t xml:space="preserve">      </w:t>
      </w:r>
    </w:p>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部门：</w:t>
      </w:r>
      <w:r>
        <w:rPr>
          <w:rFonts w:hint="eastAsia" w:ascii="仿宋_GB2312" w:hAnsi="仿宋_GB2312" w:eastAsia="仿宋_GB2312" w:cs="仿宋_GB2312"/>
          <w:color w:val="000000"/>
          <w:kern w:val="0"/>
          <w:sz w:val="22"/>
          <w:szCs w:val="22"/>
          <w:lang w:eastAsia="zh-CN"/>
        </w:rPr>
        <w:t>常德市质量技术监督信息管理所</w:t>
      </w:r>
      <w:r>
        <w:rPr>
          <w:rFonts w:hint="eastAsia" w:ascii="仿宋_GB2312" w:hAnsi="仿宋_GB2312" w:eastAsia="仿宋_GB2312" w:cs="仿宋_GB2312"/>
          <w:color w:val="000000"/>
          <w:kern w:val="0"/>
          <w:sz w:val="22"/>
          <w:szCs w:val="22"/>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 xml:space="preserve">项 </w:t>
            </w:r>
            <w:r>
              <w:rPr>
                <w:rFonts w:hint="eastAsia" w:ascii="仿宋_GB2312" w:hAnsi="仿宋_GB2312" w:eastAsia="仿宋_GB2312" w:cs="仿宋_GB2312"/>
                <w:b/>
                <w:color w:val="000000"/>
                <w:kern w:val="0"/>
                <w:sz w:val="22"/>
                <w:szCs w:val="22"/>
              </w:rPr>
              <w:t xml:space="preserve">   </w:t>
            </w:r>
            <w:r>
              <w:rPr>
                <w:rFonts w:hint="eastAsia" w:ascii="仿宋_GB2312" w:hAnsi="仿宋_GB2312" w:eastAsia="仿宋_GB2312" w:cs="仿宋_GB2312"/>
                <w:b/>
                <w:kern w:val="0"/>
                <w:sz w:val="22"/>
                <w:szCs w:val="22"/>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120.96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120.96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94.96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94.96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20138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市场监督管理事务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94.96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94.96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2013850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事业运行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94.96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94.96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6.16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6.16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6.16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6.16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5.08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5.08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2080506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机关事业单位职业年金缴费支出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1.08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1.08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19.84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19.84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住房改革支出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19.84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19.84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　</w:t>
            </w:r>
            <w:r>
              <w:rPr>
                <w:rFonts w:hint="eastAsia" w:ascii="仿宋_GB2312" w:hAnsi="仿宋_GB2312" w:eastAsia="仿宋_GB2312" w:cs="仿宋_GB2312"/>
                <w:sz w:val="21"/>
                <w:szCs w:val="21"/>
                <w:lang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19.84</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19.84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注：</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.本表反映部门本年度一般公共预算财政拨款支出情况</w:t>
            </w:r>
            <w:r>
              <w:rPr>
                <w:rFonts w:hint="eastAsia" w:ascii="仿宋_GB2312" w:hAnsi="仿宋_GB2312" w:eastAsia="仿宋_GB2312" w:cs="仿宋_GB2312"/>
                <w:kern w:val="0"/>
                <w:sz w:val="22"/>
                <w:szCs w:val="22"/>
                <w:lang w:eastAsia="zh-CN"/>
              </w:rPr>
              <w:t>，细化公开到功能分类项级科目</w:t>
            </w:r>
            <w:r>
              <w:rPr>
                <w:rFonts w:hint="eastAsia" w:ascii="仿宋_GB2312" w:hAnsi="仿宋_GB2312" w:eastAsia="仿宋_GB2312" w:cs="仿宋_GB2312"/>
                <w:kern w:val="0"/>
                <w:sz w:val="22"/>
                <w:szCs w:val="22"/>
              </w:rPr>
              <w:t>。</w:t>
            </w:r>
          </w:p>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2.本表数据来源于部门决算报表Z07一般公共预算财政拨款收入支出决算表。</w:t>
            </w:r>
          </w:p>
        </w:tc>
      </w:tr>
    </w:tbl>
    <w:tbl>
      <w:tblPr>
        <w:tblStyle w:val="5"/>
        <w:tblpPr w:leftFromText="180" w:rightFromText="180" w:vertAnchor="text" w:horzAnchor="page" w:tblpX="797" w:tblpY="74"/>
        <w:tblOverlap w:val="never"/>
        <w:tblW w:w="15614" w:type="dxa"/>
        <w:tblInd w:w="0" w:type="dxa"/>
        <w:tblLayout w:type="fixed"/>
        <w:tblCellMar>
          <w:top w:w="0" w:type="dxa"/>
          <w:left w:w="108" w:type="dxa"/>
          <w:bottom w:w="0" w:type="dxa"/>
          <w:right w:w="108" w:type="dxa"/>
        </w:tblCellMar>
      </w:tblPr>
      <w:tblGrid>
        <w:gridCol w:w="1175"/>
        <w:gridCol w:w="3550"/>
        <w:gridCol w:w="1075"/>
        <w:gridCol w:w="1175"/>
        <w:gridCol w:w="2562"/>
        <w:gridCol w:w="900"/>
        <w:gridCol w:w="1200"/>
        <w:gridCol w:w="2938"/>
        <w:gridCol w:w="1039"/>
      </w:tblGrid>
      <w:tr>
        <w:tblPrEx>
          <w:tblCellMar>
            <w:top w:w="0" w:type="dxa"/>
            <w:left w:w="108" w:type="dxa"/>
            <w:bottom w:w="0" w:type="dxa"/>
            <w:right w:w="108" w:type="dxa"/>
          </w:tblCellMar>
        </w:tblPrEx>
        <w:trPr>
          <w:trHeight w:val="1108" w:hRule="atLeast"/>
        </w:trPr>
        <w:tc>
          <w:tcPr>
            <w:tcW w:w="15614" w:type="dxa"/>
            <w:gridSpan w:val="9"/>
            <w:tcBorders>
              <w:top w:val="nil"/>
              <w:left w:val="nil"/>
              <w:bottom w:val="nil"/>
              <w:right w:val="nil"/>
            </w:tcBorders>
            <w:shd w:val="clear" w:color="auto" w:fill="auto"/>
            <w:vAlign w:val="center"/>
          </w:tcPr>
          <w:p>
            <w:pPr>
              <w:widowControl/>
              <w:ind w:left="14070" w:hanging="14070" w:hangingChars="6700"/>
              <w:jc w:val="left"/>
              <w:rPr>
                <w:rFonts w:hint="eastAsia" w:ascii="仿宋" w:hAnsi="仿宋" w:eastAsia="仿宋" w:cs="仿宋"/>
                <w:sz w:val="21"/>
                <w:szCs w:val="21"/>
              </w:rPr>
            </w:pPr>
            <w:r>
              <w:rPr>
                <w:rFonts w:hint="eastAsia" w:ascii="仿宋_GB2312" w:hAnsi="仿宋_GB2312" w:eastAsia="仿宋_GB2312" w:cs="仿宋_GB2312"/>
                <w:bCs/>
                <w:kern w:val="0"/>
                <w:szCs w:val="21"/>
              </w:rPr>
              <w:br w:type="page"/>
            </w:r>
            <w:bookmarkStart w:id="1" w:name="RANGE!A1:I34"/>
            <w:r>
              <w:rPr>
                <w:rFonts w:hint="eastAsia" w:ascii="仿宋_GB2312" w:hAnsi="仿宋_GB2312" w:eastAsia="仿宋_GB2312" w:cs="仿宋_GB2312"/>
                <w:bCs/>
                <w:kern w:val="0"/>
                <w:szCs w:val="21"/>
                <w:lang w:val="en-US" w:eastAsia="zh-CN"/>
              </w:rPr>
              <w:t xml:space="preserve">                                         </w:t>
            </w:r>
            <w:r>
              <w:rPr>
                <w:rFonts w:hint="eastAsia" w:ascii="方正小标宋简体" w:hAnsi="方正小标宋简体" w:eastAsia="方正小标宋简体" w:cs="方正小标宋简体"/>
                <w:kern w:val="0"/>
                <w:sz w:val="36"/>
                <w:szCs w:val="36"/>
              </w:rPr>
              <w:t>一般公共预算财政拨款基本支出决算明细表</w:t>
            </w:r>
            <w:bookmarkEnd w:id="1"/>
            <w:r>
              <w:rPr>
                <w:rFonts w:hint="eastAsia"/>
              </w:rPr>
              <w:t xml:space="preserve">                                                                                                                         </w:t>
            </w:r>
            <w:r>
              <w:rPr>
                <w:rFonts w:hint="eastAsia" w:ascii="仿宋" w:hAnsi="仿宋" w:eastAsia="仿宋" w:cs="仿宋"/>
                <w:sz w:val="21"/>
                <w:szCs w:val="21"/>
              </w:rPr>
              <w:t>公开06表</w:t>
            </w:r>
          </w:p>
          <w:p>
            <w:pPr>
              <w:rPr>
                <w:rFonts w:hint="eastAsia" w:asciiTheme="minorEastAsia" w:hAnsiTheme="minorEastAsia" w:eastAsiaTheme="minorEastAsia" w:cstheme="minorEastAsia"/>
                <w:color w:val="000000"/>
                <w:kern w:val="0"/>
                <w:sz w:val="22"/>
                <w:szCs w:val="22"/>
              </w:rPr>
            </w:pPr>
            <w:r>
              <w:rPr>
                <w:rFonts w:hint="eastAsia" w:ascii="仿宋" w:hAnsi="仿宋" w:eastAsia="仿宋" w:cs="仿宋"/>
                <w:sz w:val="21"/>
                <w:szCs w:val="21"/>
              </w:rPr>
              <w:t xml:space="preserve"> </w:t>
            </w:r>
            <w:r>
              <w:rPr>
                <w:rFonts w:hint="eastAsia" w:ascii="仿宋" w:hAnsi="仿宋" w:eastAsia="仿宋" w:cs="仿宋"/>
                <w:sz w:val="22"/>
                <w:szCs w:val="22"/>
              </w:rPr>
              <w:t xml:space="preserve">部门： </w:t>
            </w:r>
            <w:r>
              <w:rPr>
                <w:rFonts w:hint="eastAsia" w:ascii="仿宋" w:hAnsi="仿宋" w:eastAsia="仿宋" w:cs="仿宋"/>
                <w:sz w:val="22"/>
                <w:szCs w:val="22"/>
                <w:lang w:eastAsia="zh-CN"/>
              </w:rPr>
              <w:t>常德市质量技术监督信息管理所</w:t>
            </w:r>
            <w:r>
              <w:rPr>
                <w:rFonts w:hint="eastAsia" w:ascii="仿宋" w:hAnsi="仿宋" w:eastAsia="仿宋" w:cs="仿宋"/>
                <w:sz w:val="22"/>
                <w:szCs w:val="22"/>
                <w:lang w:val="en-US" w:eastAsia="zh-CN"/>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单位：万</w:t>
            </w:r>
            <w:r>
              <w:rPr>
                <w:rFonts w:hint="eastAsia" w:ascii="仿宋" w:hAnsi="仿宋" w:eastAsia="仿宋" w:cs="仿宋"/>
                <w:color w:val="000000"/>
                <w:kern w:val="0"/>
                <w:sz w:val="21"/>
                <w:szCs w:val="21"/>
              </w:rPr>
              <w:t>元</w:t>
            </w:r>
          </w:p>
        </w:tc>
      </w:tr>
      <w:tr>
        <w:tblPrEx>
          <w:tblCellMar>
            <w:top w:w="0" w:type="dxa"/>
            <w:left w:w="108" w:type="dxa"/>
            <w:bottom w:w="0" w:type="dxa"/>
            <w:right w:w="108" w:type="dxa"/>
          </w:tblCellMar>
        </w:tblPrEx>
        <w:trPr>
          <w:trHeight w:val="612" w:hRule="atLeast"/>
        </w:trPr>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经济分类科目编码</w:t>
            </w:r>
          </w:p>
        </w:tc>
        <w:tc>
          <w:tcPr>
            <w:tcW w:w="35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科目名称</w:t>
            </w:r>
          </w:p>
        </w:tc>
        <w:tc>
          <w:tcPr>
            <w:tcW w:w="1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决算数</w:t>
            </w:r>
          </w:p>
        </w:tc>
        <w:tc>
          <w:tcPr>
            <w:tcW w:w="11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经济分类科目编码</w:t>
            </w:r>
          </w:p>
        </w:tc>
        <w:tc>
          <w:tcPr>
            <w:tcW w:w="25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科目名称</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决算数</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经济分类科目编码</w:t>
            </w:r>
          </w:p>
        </w:tc>
        <w:tc>
          <w:tcPr>
            <w:tcW w:w="29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科目名称</w:t>
            </w:r>
          </w:p>
        </w:tc>
        <w:tc>
          <w:tcPr>
            <w:tcW w:w="10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决算数</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工资福利支出</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108.25</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商品和服务支出</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4.84</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307</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债务利息及费用支出</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30101</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基本工资</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30.19</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30201</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办公费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0.54</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30701</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国内债务付息</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30102</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津贴补贴</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0.08</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30202</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印刷费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30702</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国外债务付息</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30103</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奖金</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47.96</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30203</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咨询费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资本性支出</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30106</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伙食补助费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30204</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手续费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0.08</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31001</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房屋建筑物购建</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30107</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绩效工资</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30205</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水费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31002</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办公设备购置</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30108</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机关事业单位基本养老保险缴费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5.08</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30206</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电费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31003</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专用设备购置</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30109</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职业年金缴费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1.08</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30207</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邮电费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0.01</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31005</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基础设施建设</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30110</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职工基本医疗保险缴费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2.19</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30208</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取暖费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31006</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大型修缮</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30111</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公务员医疗补助缴费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30209</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物业管理费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31007</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信息网络及软件购置更新</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30112</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其他社会保障缴费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1.83</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30211</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差旅费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0.29</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31008</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物资储备</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30113</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住房公积金</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19.84</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30212</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因公出国（境）费用</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31009</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土地补偿</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30114</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医疗费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30213</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维修（护）费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31010</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安置补助</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30199</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其他工资福利支出</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30214</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租赁费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31011</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地上附着物和青苗补偿</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对个人和家庭的补助</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7.87</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30215</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会议费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31012</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拆迁补偿</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30301</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离休费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30216</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培训费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31013</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公务用车购置</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30302</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退休费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30217</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公务接待费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31019</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其他交通工具购置</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30303</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退职（役）费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30218</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专用材料费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31021</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文物和陈列品购置</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30304</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抚恤金</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30224</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被装购置费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31022</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无形资产购置</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30305</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生活补助</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30225</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专用燃料费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31099</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其他资本性支出</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30306</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救济费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30226</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劳务费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399</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其他支出</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30307</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医疗费补助</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7.49</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30227</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委托业务费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39906</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赠与</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30308</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助学金</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30228</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工会经费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3.35</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39907</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国家赔偿费用支出</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30309</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奖励金</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0.38</w:t>
            </w: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30229</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福利费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0.08</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39908</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对民间非营利组织和群众性自治组织补贴</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30310</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个人农业生产补贴</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30231</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公务用车运行维护费</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39999</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其他支出</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30311</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代缴社会保险费</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30239</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其他交通费用</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30399</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其他对个人和家庭的补助</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30240</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税金及附加费用</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9" w:hRule="exact"/>
        </w:trPr>
        <w:tc>
          <w:tcPr>
            <w:tcW w:w="1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5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p>
        </w:tc>
        <w:tc>
          <w:tcPr>
            <w:tcW w:w="117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30299</w:t>
            </w:r>
          </w:p>
        </w:tc>
        <w:tc>
          <w:tcPr>
            <w:tcW w:w="256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其他商品和服务支出</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0.49</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tblPrEx>
          <w:tblCellMar>
            <w:top w:w="0" w:type="dxa"/>
            <w:left w:w="108" w:type="dxa"/>
            <w:bottom w:w="0" w:type="dxa"/>
            <w:right w:w="108" w:type="dxa"/>
          </w:tblCellMar>
        </w:tblPrEx>
        <w:trPr>
          <w:trHeight w:val="284" w:hRule="exact"/>
        </w:trPr>
        <w:tc>
          <w:tcPr>
            <w:tcW w:w="4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人员经费合计</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116.12</w:t>
            </w:r>
          </w:p>
        </w:tc>
        <w:tc>
          <w:tcPr>
            <w:tcW w:w="877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公用经费合计</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rPr>
              <w:t>　</w:t>
            </w:r>
            <w:r>
              <w:rPr>
                <w:rFonts w:hint="eastAsia" w:ascii="仿宋_GB2312" w:hAnsi="仿宋_GB2312" w:eastAsia="仿宋_GB2312" w:cs="仿宋_GB2312"/>
                <w:color w:val="000000"/>
                <w:kern w:val="0"/>
                <w:sz w:val="22"/>
                <w:szCs w:val="22"/>
                <w:lang w:val="en-US" w:eastAsia="zh-CN"/>
              </w:rPr>
              <w:t>4.84</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vAlign w:val="center"/>
          </w:tcPr>
          <w:p>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注：</w:t>
            </w:r>
            <w:r>
              <w:rPr>
                <w:rFonts w:hint="eastAsia" w:ascii="仿宋_GB2312" w:hAnsi="仿宋_GB2312" w:eastAsia="仿宋_GB2312" w:cs="仿宋_GB2312"/>
                <w:color w:val="000000"/>
                <w:kern w:val="0"/>
                <w:sz w:val="22"/>
                <w:szCs w:val="22"/>
                <w:lang w:val="en-US" w:eastAsia="zh-CN"/>
              </w:rPr>
              <w:t>1</w:t>
            </w:r>
            <w:r>
              <w:rPr>
                <w:rFonts w:hint="eastAsia" w:ascii="仿宋_GB2312" w:hAnsi="仿宋_GB2312" w:eastAsia="仿宋_GB2312" w:cs="仿宋_GB2312"/>
                <w:kern w:val="0"/>
                <w:sz w:val="22"/>
                <w:szCs w:val="22"/>
              </w:rPr>
              <w:t>.</w:t>
            </w:r>
            <w:r>
              <w:rPr>
                <w:rFonts w:hint="eastAsia" w:ascii="仿宋_GB2312" w:hAnsi="仿宋_GB2312" w:eastAsia="仿宋_GB2312" w:cs="仿宋_GB2312"/>
                <w:color w:val="000000"/>
                <w:kern w:val="0"/>
                <w:sz w:val="22"/>
                <w:szCs w:val="22"/>
              </w:rPr>
              <w:t>本表反映部门本年度一般公共预算财政拨款基本支出明细情况。2</w:t>
            </w:r>
            <w:r>
              <w:rPr>
                <w:rFonts w:hint="eastAsia" w:ascii="仿宋_GB2312" w:hAnsi="仿宋_GB2312" w:eastAsia="仿宋_GB2312" w:cs="仿宋_GB2312"/>
                <w:kern w:val="0"/>
                <w:sz w:val="22"/>
                <w:szCs w:val="22"/>
              </w:rPr>
              <w:t>.</w:t>
            </w:r>
            <w:r>
              <w:rPr>
                <w:rFonts w:hint="eastAsia" w:ascii="仿宋_GB2312" w:hAnsi="仿宋_GB2312" w:eastAsia="仿宋_GB2312" w:cs="仿宋_GB2312"/>
                <w:color w:val="000000"/>
                <w:kern w:val="0"/>
                <w:sz w:val="22"/>
                <w:szCs w:val="22"/>
              </w:rPr>
              <w:t>本表数据来源于部门决算报表Z08_1一般公共预算财政拨款基本支出决算表</w:t>
            </w:r>
          </w:p>
          <w:p>
            <w:pPr>
              <w:widowControl/>
              <w:jc w:val="left"/>
              <w:rPr>
                <w:rFonts w:hint="eastAsia" w:ascii="仿宋_GB2312" w:hAnsi="仿宋_GB2312" w:eastAsia="仿宋_GB2312" w:cs="仿宋_GB2312"/>
                <w:color w:val="000000"/>
                <w:kern w:val="0"/>
                <w:sz w:val="22"/>
                <w:szCs w:val="22"/>
              </w:rPr>
            </w:pPr>
          </w:p>
          <w:p>
            <w:pPr>
              <w:widowControl/>
              <w:jc w:val="left"/>
              <w:rPr>
                <w:rFonts w:hint="eastAsia" w:ascii="仿宋_GB2312" w:hAnsi="仿宋_GB2312" w:eastAsia="仿宋_GB2312" w:cs="仿宋_GB2312"/>
                <w:color w:val="000000"/>
                <w:kern w:val="0"/>
                <w:sz w:val="22"/>
                <w:szCs w:val="22"/>
              </w:rPr>
            </w:pPr>
          </w:p>
        </w:tc>
      </w:tr>
    </w:tbl>
    <w:p>
      <w:pPr>
        <w:widowControl/>
        <w:jc w:val="center"/>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br w:type="page"/>
      </w: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一般公共预算财政拨款“三公”经费支出决算表</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 xml:space="preserve">                                                                                                                            </w:t>
      </w:r>
    </w:p>
    <w:p>
      <w:pPr>
        <w:widowControl/>
        <w:ind w:firstLine="13860" w:firstLineChars="660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公开07表</w:t>
      </w:r>
    </w:p>
    <w:p>
      <w:pPr>
        <w:widowControl/>
        <w:ind w:right="420" w:firstLine="420" w:firstLineChars="200"/>
        <w:jc w:val="both"/>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部门：</w:t>
      </w:r>
      <w:r>
        <w:rPr>
          <w:rFonts w:hint="eastAsia" w:ascii="仿宋_GB2312" w:hAnsi="仿宋_GB2312" w:eastAsia="仿宋_GB2312" w:cs="仿宋_GB2312"/>
          <w:color w:val="000000"/>
          <w:kern w:val="0"/>
          <w:sz w:val="22"/>
          <w:szCs w:val="22"/>
          <w:lang w:eastAsia="zh-CN"/>
        </w:rPr>
        <w:t>常德市质量技术监督信息管理所</w:t>
      </w:r>
      <w:r>
        <w:rPr>
          <w:rFonts w:hint="eastAsia" w:ascii="仿宋_GB2312" w:hAnsi="仿宋_GB2312" w:eastAsia="仿宋_GB2312" w:cs="仿宋_GB2312"/>
          <w:color w:val="000000"/>
          <w:kern w:val="0"/>
          <w:sz w:val="22"/>
          <w:szCs w:val="22"/>
          <w:lang w:val="en-US" w:eastAsia="zh-CN"/>
        </w:rPr>
        <w:t xml:space="preserve">                                                                                       </w:t>
      </w:r>
      <w:r>
        <w:rPr>
          <w:rFonts w:hint="eastAsia" w:ascii="仿宋_GB2312" w:hAnsi="仿宋_GB2312" w:eastAsia="仿宋_GB2312" w:cs="仿宋_GB2312"/>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公务</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公务</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公务用车</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公务用车</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公务用车</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公务用车</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0.7</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0.7</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0.7</w:t>
            </w:r>
            <w:r>
              <w:rPr>
                <w:rFonts w:hint="eastAsia" w:ascii="仿宋_GB2312" w:hAnsi="仿宋_GB2312" w:eastAsia="仿宋_GB2312" w:cs="仿宋_GB2312"/>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w:t>
            </w:r>
            <w:r>
              <w:rPr>
                <w:rFonts w:hint="eastAsia" w:ascii="仿宋_GB2312" w:hAnsi="仿宋_GB2312" w:eastAsia="仿宋_GB2312" w:cs="仿宋_GB2312"/>
                <w:kern w:val="0"/>
                <w:szCs w:val="21"/>
                <w:lang w:val="en-US" w:eastAsia="zh-CN"/>
              </w:rPr>
              <w:t>0</w:t>
            </w:r>
          </w:p>
        </w:tc>
      </w:tr>
    </w:tbl>
    <w:p>
      <w:pPr>
        <w:widowControl/>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.本表反映部门本年度“三公”经费支出预决算情况。其中，预算数为“三公”经费全年预算数，反映按规定程序调整后的预算数；</w:t>
      </w:r>
    </w:p>
    <w:p>
      <w:pPr>
        <w:widowControl/>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决算数是包括当年一般公共预算财政拨款和以前年度结转资金安排的实际支出。</w:t>
      </w:r>
    </w:p>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2.本表数据来源于部门决算报表F03机构运行信息表。</w:t>
      </w:r>
    </w:p>
    <w:p>
      <w:pPr>
        <w:autoSpaceDE w:val="0"/>
        <w:autoSpaceDN w:val="0"/>
        <w:adjustRightInd w:val="0"/>
        <w:ind w:left="315" w:leftChars="150"/>
        <w:jc w:val="left"/>
        <w:rPr>
          <w:rFonts w:hint="eastAsia" w:asciiTheme="minorEastAsia" w:hAnsiTheme="minorEastAsia" w:eastAsiaTheme="minorEastAsia" w:cstheme="minorEastAsia"/>
          <w:kern w:val="0"/>
          <w:sz w:val="24"/>
          <w:szCs w:val="24"/>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政府性基金预算财政拨款收入支出决算表</w:t>
      </w:r>
    </w:p>
    <w:p>
      <w:pPr>
        <w:widowControl/>
        <w:wordWrap w:val="0"/>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 xml:space="preserve">             公开08表</w:t>
      </w:r>
    </w:p>
    <w:p>
      <w:pPr>
        <w:widowControl/>
        <w:wordWrap w:val="0"/>
        <w:jc w:val="right"/>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 xml:space="preserve"> </w:t>
      </w:r>
    </w:p>
    <w:p>
      <w:pPr>
        <w:widowControl/>
        <w:wordWrap w:val="0"/>
        <w:ind w:firstLine="840" w:firstLineChars="400"/>
        <w:jc w:val="both"/>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部门：</w:t>
      </w:r>
      <w:r>
        <w:rPr>
          <w:rFonts w:hint="eastAsia" w:ascii="仿宋_GB2312" w:hAnsi="仿宋_GB2312" w:eastAsia="仿宋_GB2312" w:cs="仿宋_GB2312"/>
          <w:color w:val="000000"/>
          <w:kern w:val="0"/>
          <w:sz w:val="22"/>
          <w:szCs w:val="22"/>
          <w:lang w:eastAsia="zh-CN"/>
        </w:rPr>
        <w:t>常德市质量技术监督信息管理所</w:t>
      </w:r>
      <w:r>
        <w:rPr>
          <w:rFonts w:hint="eastAsia"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 xml:space="preserve">     单位：万元</w:t>
      </w:r>
      <w:r>
        <w:rPr>
          <w:rFonts w:hint="eastAsia" w:ascii="仿宋_GB2312" w:hAnsi="仿宋_GB2312" w:eastAsia="仿宋_GB2312" w:cs="仿宋_GB2312"/>
          <w:color w:val="000000"/>
          <w:kern w:val="0"/>
          <w:szCs w:val="21"/>
          <w:lang w:val="en-US" w:eastAsia="zh-CN"/>
        </w:rPr>
        <w:t xml:space="preserve">      </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 xml:space="preserve">项 </w:t>
            </w:r>
            <w:r>
              <w:rPr>
                <w:rFonts w:hint="eastAsia" w:ascii="仿宋_GB2312" w:hAnsi="仿宋_GB2312" w:eastAsia="仿宋_GB2312" w:cs="仿宋_GB2312"/>
                <w:b/>
                <w:color w:val="000000"/>
                <w:kern w:val="0"/>
                <w:szCs w:val="21"/>
              </w:rPr>
              <w:t xml:space="preserve">   </w:t>
            </w:r>
            <w:r>
              <w:rPr>
                <w:rFonts w:hint="eastAsia" w:ascii="仿宋_GB2312" w:hAnsi="仿宋_GB2312" w:eastAsia="仿宋_GB2312" w:cs="仿宋_GB2312"/>
                <w:b/>
                <w:kern w:val="0"/>
                <w:szCs w:val="21"/>
              </w:rPr>
              <w:t>目</w:t>
            </w: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年初结转和结余</w:t>
            </w: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本年收入</w:t>
            </w:r>
          </w:p>
        </w:tc>
        <w:tc>
          <w:tcPr>
            <w:tcW w:w="6000" w:type="dxa"/>
            <w:gridSpan w:val="3"/>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本年支出</w:t>
            </w: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功能分类科目编码</w:t>
            </w:r>
          </w:p>
        </w:tc>
        <w:tc>
          <w:tcPr>
            <w:tcW w:w="132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科目名称</w:t>
            </w:r>
          </w:p>
        </w:tc>
        <w:tc>
          <w:tcPr>
            <w:tcW w:w="2000" w:type="dxa"/>
            <w:vMerge w:val="continue"/>
            <w:vAlign w:val="center"/>
          </w:tcPr>
          <w:p>
            <w:pPr>
              <w:widowControl/>
              <w:jc w:val="left"/>
              <w:rPr>
                <w:rFonts w:hint="eastAsia" w:ascii="仿宋_GB2312" w:hAnsi="仿宋_GB2312" w:eastAsia="仿宋_GB2312" w:cs="仿宋_GB2312"/>
                <w:b/>
                <w:kern w:val="0"/>
                <w:szCs w:val="21"/>
              </w:rPr>
            </w:pPr>
          </w:p>
        </w:tc>
        <w:tc>
          <w:tcPr>
            <w:tcW w:w="2000" w:type="dxa"/>
            <w:vMerge w:val="continue"/>
            <w:vAlign w:val="center"/>
          </w:tcPr>
          <w:p>
            <w:pPr>
              <w:widowControl/>
              <w:jc w:val="left"/>
              <w:rPr>
                <w:rFonts w:hint="eastAsia" w:ascii="仿宋_GB2312" w:hAnsi="仿宋_GB2312" w:eastAsia="仿宋_GB2312" w:cs="仿宋_GB2312"/>
                <w:b/>
                <w:kern w:val="0"/>
                <w:szCs w:val="21"/>
              </w:rPr>
            </w:pP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小计</w:t>
            </w: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 xml:space="preserve">基本支出  </w:t>
            </w:r>
          </w:p>
        </w:tc>
        <w:tc>
          <w:tcPr>
            <w:tcW w:w="2000" w:type="dxa"/>
            <w:vMerge w:val="restart"/>
            <w:shd w:val="clear" w:color="auto" w:fill="auto"/>
            <w:vAlign w:val="center"/>
          </w:tcPr>
          <w:p>
            <w:pPr>
              <w:widowControl/>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项目支出</w:t>
            </w:r>
          </w:p>
        </w:tc>
        <w:tc>
          <w:tcPr>
            <w:tcW w:w="2000" w:type="dxa"/>
            <w:vMerge w:val="continue"/>
            <w:vAlign w:val="center"/>
          </w:tcPr>
          <w:p>
            <w:pPr>
              <w:widowControl/>
              <w:jc w:val="left"/>
              <w:rPr>
                <w:rFonts w:hint="eastAsia" w:ascii="仿宋_GB2312" w:hAnsi="仿宋_GB2312" w:eastAsia="仿宋_GB2312" w:cs="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hint="eastAsia" w:ascii="仿宋_GB2312" w:hAnsi="仿宋_GB2312" w:eastAsia="仿宋_GB2312" w:cs="仿宋_GB2312"/>
                <w:kern w:val="0"/>
                <w:szCs w:val="21"/>
              </w:rPr>
            </w:pPr>
          </w:p>
        </w:tc>
        <w:tc>
          <w:tcPr>
            <w:tcW w:w="132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120" w:type="dxa"/>
            <w:vMerge w:val="continue"/>
            <w:vAlign w:val="center"/>
          </w:tcPr>
          <w:p>
            <w:pPr>
              <w:widowControl/>
              <w:jc w:val="left"/>
              <w:rPr>
                <w:rFonts w:hint="eastAsia" w:ascii="仿宋_GB2312" w:hAnsi="仿宋_GB2312" w:eastAsia="仿宋_GB2312" w:cs="仿宋_GB2312"/>
                <w:kern w:val="0"/>
                <w:szCs w:val="21"/>
              </w:rPr>
            </w:pPr>
          </w:p>
        </w:tc>
        <w:tc>
          <w:tcPr>
            <w:tcW w:w="132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c>
          <w:tcPr>
            <w:tcW w:w="2000" w:type="dxa"/>
            <w:vMerge w:val="continue"/>
            <w:vAlign w:val="center"/>
          </w:tcPr>
          <w:p>
            <w:pPr>
              <w:widowControl/>
              <w:jc w:val="left"/>
              <w:rPr>
                <w:rFonts w:hint="eastAsia" w:ascii="仿宋_GB2312" w:hAnsi="仿宋_GB2312" w:eastAsia="仿宋_GB2312" w:cs="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栏次</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i w:val="0"/>
                <w:iCs w:val="0"/>
                <w:color w:val="auto"/>
                <w:kern w:val="0"/>
                <w:sz w:val="21"/>
                <w:szCs w:val="21"/>
                <w:u w:val="none"/>
              </w:rPr>
              <w:t>本单位没有政府性基金收入，也没有使用政府性基金</w:t>
            </w:r>
            <w:r>
              <w:rPr>
                <w:rFonts w:hint="eastAsia" w:ascii="仿宋_GB2312" w:hAnsi="仿宋_GB2312" w:eastAsia="仿宋_GB2312" w:cs="仿宋_GB2312"/>
                <w:i w:val="0"/>
                <w:iCs w:val="0"/>
                <w:color w:val="auto"/>
                <w:kern w:val="0"/>
                <w:sz w:val="21"/>
                <w:szCs w:val="21"/>
                <w:u w:val="none"/>
                <w:lang w:eastAsia="zh-CN"/>
              </w:rPr>
              <w:t>收入</w:t>
            </w:r>
            <w:r>
              <w:rPr>
                <w:rFonts w:hint="eastAsia" w:ascii="仿宋_GB2312" w:hAnsi="仿宋_GB2312" w:eastAsia="仿宋_GB2312" w:cs="仿宋_GB2312"/>
                <w:i w:val="0"/>
                <w:iCs w:val="0"/>
                <w:color w:val="auto"/>
                <w:kern w:val="0"/>
                <w:sz w:val="21"/>
                <w:szCs w:val="21"/>
                <w:u w:val="none"/>
              </w:rPr>
              <w:t>安排的支出，故本表无数据。　</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132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132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132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132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c>
          <w:tcPr>
            <w:tcW w:w="2000" w:type="dxa"/>
            <w:shd w:val="clear" w:color="auto" w:fill="auto"/>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w:t>
            </w:r>
          </w:p>
        </w:tc>
      </w:tr>
    </w:tbl>
    <w:p>
      <w:pPr>
        <w:widowControl/>
        <w:ind w:firstLine="480"/>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 w:val="24"/>
          <w:szCs w:val="24"/>
        </w:rPr>
        <w:t>注：</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.本表反映部门本年度政府性基金预算财政拨款收入、支出及结转和结余情况</w:t>
      </w:r>
      <w:r>
        <w:rPr>
          <w:rFonts w:hint="eastAsia" w:ascii="仿宋_GB2312" w:hAnsi="仿宋_GB2312" w:eastAsia="仿宋_GB2312" w:cs="仿宋_GB2312"/>
          <w:kern w:val="0"/>
          <w:sz w:val="24"/>
          <w:szCs w:val="24"/>
          <w:lang w:eastAsia="zh-CN"/>
        </w:rPr>
        <w:t>，细化公开到功能分类项级科目。</w:t>
      </w:r>
    </w:p>
    <w:p>
      <w:pPr>
        <w:widowControl/>
        <w:ind w:firstLine="480"/>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2</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本表数据来源于部门决算报表Z09政府性基金预算财政拨款收入支出决算表。</w:t>
      </w:r>
    </w:p>
    <w:p>
      <w:pPr>
        <w:widowControl/>
        <w:ind w:firstLine="48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w:t>
      </w:r>
    </w:p>
    <w:p>
      <w:pPr>
        <w:widowControl/>
        <w:ind w:firstLine="48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      </w:t>
      </w:r>
    </w:p>
    <w:p>
      <w:pPr>
        <w:widowControl/>
        <w:ind w:firstLine="480"/>
        <w:jc w:val="left"/>
        <w:rPr>
          <w:rFonts w:hint="eastAsia" w:ascii="仿宋_GB2312" w:hAnsi="仿宋_GB2312" w:eastAsia="仿宋_GB2312" w:cs="仿宋_GB2312"/>
          <w:kern w:val="0"/>
          <w:sz w:val="24"/>
          <w:szCs w:val="24"/>
          <w:lang w:val="en-US" w:eastAsia="zh-CN"/>
        </w:rPr>
      </w:pPr>
    </w:p>
    <w:p>
      <w:pPr>
        <w:widowControl/>
        <w:ind w:firstLine="480"/>
        <w:jc w:val="left"/>
        <w:rPr>
          <w:rFonts w:hint="eastAsia" w:ascii="仿宋_GB2312" w:hAnsi="仿宋_GB2312" w:eastAsia="仿宋_GB2312" w:cs="仿宋_GB2312"/>
          <w:kern w:val="0"/>
          <w:sz w:val="24"/>
          <w:szCs w:val="24"/>
          <w:lang w:val="en-US" w:eastAsia="zh-CN"/>
        </w:rPr>
      </w:pPr>
    </w:p>
    <w:p>
      <w:pPr>
        <w:widowControl/>
        <w:ind w:firstLine="480"/>
        <w:jc w:val="left"/>
        <w:rPr>
          <w:rFonts w:hint="eastAsia" w:ascii="仿宋_GB2312" w:hAnsi="仿宋_GB2312" w:eastAsia="仿宋_GB2312" w:cs="仿宋_GB2312"/>
          <w:kern w:val="0"/>
          <w:sz w:val="24"/>
          <w:szCs w:val="24"/>
          <w:lang w:val="en-US" w:eastAsia="zh-CN"/>
        </w:rPr>
      </w:pPr>
    </w:p>
    <w:p>
      <w:pPr>
        <w:widowControl/>
        <w:ind w:firstLine="480"/>
        <w:jc w:val="left"/>
        <w:rPr>
          <w:rFonts w:hint="eastAsia" w:ascii="仿宋_GB2312" w:hAnsi="仿宋_GB2312" w:eastAsia="仿宋_GB2312" w:cs="仿宋_GB2312"/>
          <w:kern w:val="0"/>
          <w:sz w:val="24"/>
          <w:szCs w:val="24"/>
          <w:lang w:val="en-US" w:eastAsia="zh-CN"/>
        </w:rPr>
      </w:pPr>
    </w:p>
    <w:tbl>
      <w:tblPr>
        <w:tblStyle w:val="5"/>
        <w:tblW w:w="14190" w:type="dxa"/>
        <w:jc w:val="center"/>
        <w:tblLayout w:type="fixed"/>
        <w:tblCellMar>
          <w:top w:w="0" w:type="dxa"/>
          <w:left w:w="108" w:type="dxa"/>
          <w:bottom w:w="0" w:type="dxa"/>
          <w:right w:w="108" w:type="dxa"/>
        </w:tblCellMar>
      </w:tblPr>
      <w:tblGrid>
        <w:gridCol w:w="1060"/>
        <w:gridCol w:w="560"/>
        <w:gridCol w:w="1089"/>
        <w:gridCol w:w="2126"/>
        <w:gridCol w:w="1225"/>
        <w:gridCol w:w="1729"/>
        <w:gridCol w:w="891"/>
        <w:gridCol w:w="1683"/>
        <w:gridCol w:w="3827"/>
      </w:tblGrid>
      <w:tr>
        <w:tblPrEx>
          <w:tblCellMar>
            <w:top w:w="0" w:type="dxa"/>
            <w:left w:w="108" w:type="dxa"/>
            <w:bottom w:w="0" w:type="dxa"/>
            <w:right w:w="108" w:type="dxa"/>
          </w:tblCellMar>
        </w:tblPrEx>
        <w:trPr>
          <w:trHeight w:val="720" w:hRule="atLeast"/>
          <w:jc w:val="center"/>
        </w:trPr>
        <w:tc>
          <w:tcPr>
            <w:tcW w:w="14190" w:type="dxa"/>
            <w:gridSpan w:val="9"/>
            <w:tcBorders>
              <w:top w:val="nil"/>
              <w:left w:val="nil"/>
              <w:bottom w:val="nil"/>
              <w:right w:val="nil"/>
            </w:tcBorders>
            <w:shd w:val="clear" w:color="000000" w:fill="FFFFFF"/>
            <w:vAlign w:val="center"/>
          </w:tcPr>
          <w:p>
            <w:pPr>
              <w:widowControl/>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6"/>
                <w:szCs w:val="36"/>
              </w:rPr>
              <w:t>国有资本经营预算财政拨款支出决算表</w:t>
            </w:r>
          </w:p>
        </w:tc>
      </w:tr>
      <w:tr>
        <w:tblPrEx>
          <w:tblCellMar>
            <w:top w:w="0" w:type="dxa"/>
            <w:left w:w="108" w:type="dxa"/>
            <w:bottom w:w="0" w:type="dxa"/>
            <w:right w:w="108" w:type="dxa"/>
          </w:tblCellMar>
        </w:tblPrEx>
        <w:trPr>
          <w:trHeight w:val="285" w:hRule="atLeast"/>
          <w:jc w:val="center"/>
        </w:trPr>
        <w:tc>
          <w:tcPr>
            <w:tcW w:w="1060" w:type="dxa"/>
            <w:tcBorders>
              <w:top w:val="nil"/>
              <w:left w:val="nil"/>
              <w:bottom w:val="nil"/>
              <w:right w:val="nil"/>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60" w:type="dxa"/>
            <w:tcBorders>
              <w:top w:val="nil"/>
              <w:left w:val="nil"/>
              <w:bottom w:val="nil"/>
              <w:right w:val="nil"/>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nil"/>
              <w:right w:val="nil"/>
            </w:tcBorders>
            <w:shd w:val="clear" w:color="000000" w:fill="FFFFFF"/>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25" w:type="dxa"/>
            <w:tcBorders>
              <w:top w:val="nil"/>
              <w:left w:val="nil"/>
              <w:bottom w:val="nil"/>
              <w:right w:val="nil"/>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620" w:type="dxa"/>
            <w:gridSpan w:val="2"/>
            <w:tcBorders>
              <w:top w:val="nil"/>
              <w:left w:val="nil"/>
              <w:bottom w:val="nil"/>
              <w:right w:val="nil"/>
            </w:tcBorders>
            <w:shd w:val="clear" w:color="000000" w:fill="FFFFFF"/>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510" w:type="dxa"/>
            <w:gridSpan w:val="2"/>
            <w:tcBorders>
              <w:top w:val="nil"/>
              <w:left w:val="nil"/>
              <w:bottom w:val="nil"/>
              <w:right w:val="nil"/>
            </w:tcBorders>
            <w:shd w:val="clear" w:color="000000" w:fill="FFFFFF"/>
            <w:vAlign w:val="center"/>
          </w:tcPr>
          <w:p>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公开09表</w:t>
            </w:r>
          </w:p>
        </w:tc>
      </w:tr>
      <w:tr>
        <w:tblPrEx>
          <w:tblCellMar>
            <w:top w:w="0" w:type="dxa"/>
            <w:left w:w="108" w:type="dxa"/>
            <w:bottom w:w="0" w:type="dxa"/>
            <w:right w:w="108" w:type="dxa"/>
          </w:tblCellMar>
        </w:tblPrEx>
        <w:trPr>
          <w:trHeight w:val="285" w:hRule="atLeast"/>
          <w:jc w:val="center"/>
        </w:trPr>
        <w:tc>
          <w:tcPr>
            <w:tcW w:w="4835" w:type="dxa"/>
            <w:gridSpan w:val="4"/>
            <w:tcBorders>
              <w:top w:val="nil"/>
              <w:left w:val="nil"/>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kern w:val="0"/>
                <w:sz w:val="22"/>
                <w:szCs w:val="22"/>
              </w:rPr>
            </w:pP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部门：</w:t>
            </w:r>
            <w:r>
              <w:rPr>
                <w:rFonts w:hint="eastAsia" w:ascii="仿宋_GB2312" w:hAnsi="仿宋_GB2312" w:eastAsia="仿宋_GB2312" w:cs="仿宋_GB2312"/>
                <w:color w:val="000000"/>
                <w:kern w:val="0"/>
                <w:sz w:val="22"/>
                <w:szCs w:val="22"/>
                <w:lang w:eastAsia="zh-CN"/>
              </w:rPr>
              <w:t>常德市质量技术监督信息管理所</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1225" w:type="dxa"/>
            <w:tcBorders>
              <w:top w:val="nil"/>
              <w:left w:val="nil"/>
              <w:bottom w:val="single" w:color="auto" w:sz="8" w:space="0"/>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620" w:type="dxa"/>
            <w:gridSpan w:val="2"/>
            <w:tcBorders>
              <w:top w:val="nil"/>
              <w:left w:val="nil"/>
              <w:bottom w:val="single" w:color="auto" w:sz="8" w:space="0"/>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5510" w:type="dxa"/>
            <w:gridSpan w:val="2"/>
            <w:tcBorders>
              <w:top w:val="nil"/>
              <w:left w:val="nil"/>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单位：万元</w:t>
            </w:r>
          </w:p>
        </w:tc>
      </w:tr>
      <w:tr>
        <w:tblPrEx>
          <w:tblCellMar>
            <w:top w:w="0" w:type="dxa"/>
            <w:left w:w="108" w:type="dxa"/>
            <w:bottom w:w="0" w:type="dxa"/>
            <w:right w:w="108" w:type="dxa"/>
          </w:tblCellMar>
        </w:tblPrEx>
        <w:trPr>
          <w:trHeight w:val="402" w:hRule="atLeast"/>
          <w:jc w:val="center"/>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项 </w:t>
            </w:r>
            <w:r>
              <w:rPr>
                <w:rFonts w:hint="eastAsia" w:ascii="仿宋_GB2312" w:hAnsi="仿宋_GB2312" w:eastAsia="仿宋_GB2312" w:cs="仿宋_GB2312"/>
                <w:color w:val="000000"/>
                <w:kern w:val="0"/>
                <w:sz w:val="22"/>
                <w:szCs w:val="22"/>
              </w:rPr>
              <w:t xml:space="preserve">   </w:t>
            </w:r>
            <w:r>
              <w:rPr>
                <w:rFonts w:hint="eastAsia" w:ascii="仿宋_GB2312" w:hAnsi="仿宋_GB2312" w:eastAsia="仿宋_GB2312" w:cs="仿宋_GB2312"/>
                <w:kern w:val="0"/>
                <w:sz w:val="22"/>
                <w:szCs w:val="22"/>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本年支出</w:t>
            </w:r>
          </w:p>
        </w:tc>
      </w:tr>
      <w:tr>
        <w:tblPrEx>
          <w:tblCellMar>
            <w:top w:w="0" w:type="dxa"/>
            <w:left w:w="108" w:type="dxa"/>
            <w:bottom w:w="0" w:type="dxa"/>
            <w:right w:w="108" w:type="dxa"/>
          </w:tblCellMar>
        </w:tblPrEx>
        <w:trPr>
          <w:trHeight w:val="402" w:hRule="atLeast"/>
          <w:jc w:val="center"/>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科目名称</w:t>
            </w:r>
          </w:p>
        </w:tc>
        <w:tc>
          <w:tcPr>
            <w:tcW w:w="295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合计</w:t>
            </w:r>
          </w:p>
        </w:tc>
        <w:tc>
          <w:tcPr>
            <w:tcW w:w="257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基本支出</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项目支出</w:t>
            </w:r>
          </w:p>
        </w:tc>
      </w:tr>
      <w:tr>
        <w:tblPrEx>
          <w:tblCellMar>
            <w:top w:w="0" w:type="dxa"/>
            <w:left w:w="108" w:type="dxa"/>
            <w:bottom w:w="0" w:type="dxa"/>
            <w:right w:w="108" w:type="dxa"/>
          </w:tblCellMar>
        </w:tblPrEx>
        <w:trPr>
          <w:trHeight w:val="402" w:hRule="atLeast"/>
          <w:jc w:val="center"/>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95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57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02" w:hRule="atLeast"/>
          <w:jc w:val="center"/>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95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257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02" w:hRule="atLeast"/>
          <w:jc w:val="center"/>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栏次</w:t>
            </w:r>
          </w:p>
        </w:tc>
        <w:tc>
          <w:tcPr>
            <w:tcW w:w="295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257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r>
      <w:tr>
        <w:tblPrEx>
          <w:tblCellMar>
            <w:top w:w="0" w:type="dxa"/>
            <w:left w:w="108" w:type="dxa"/>
            <w:bottom w:w="0" w:type="dxa"/>
            <w:right w:w="108" w:type="dxa"/>
          </w:tblCellMar>
        </w:tblPrEx>
        <w:trPr>
          <w:trHeight w:val="402" w:hRule="atLeast"/>
          <w:jc w:val="center"/>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合计</w:t>
            </w:r>
          </w:p>
        </w:tc>
        <w:tc>
          <w:tcPr>
            <w:tcW w:w="295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i w:val="0"/>
                <w:iCs w:val="0"/>
                <w:color w:val="auto"/>
                <w:kern w:val="0"/>
                <w:sz w:val="21"/>
                <w:szCs w:val="21"/>
              </w:rPr>
              <w:t>本单位没有国有资本经营预算收入，也没有使用国有资本经营预算</w:t>
            </w:r>
            <w:r>
              <w:rPr>
                <w:rFonts w:hint="eastAsia" w:ascii="仿宋_GB2312" w:hAnsi="仿宋_GB2312" w:eastAsia="仿宋_GB2312" w:cs="仿宋_GB2312"/>
                <w:i w:val="0"/>
                <w:iCs w:val="0"/>
                <w:color w:val="auto"/>
                <w:kern w:val="0"/>
                <w:sz w:val="21"/>
                <w:szCs w:val="21"/>
                <w:lang w:eastAsia="zh-CN"/>
              </w:rPr>
              <w:t>收入安排</w:t>
            </w:r>
            <w:r>
              <w:rPr>
                <w:rFonts w:hint="eastAsia" w:ascii="仿宋_GB2312" w:hAnsi="仿宋_GB2312" w:eastAsia="仿宋_GB2312" w:cs="仿宋_GB2312"/>
                <w:i w:val="0"/>
                <w:iCs w:val="0"/>
                <w:color w:val="auto"/>
                <w:kern w:val="0"/>
                <w:sz w:val="21"/>
                <w:szCs w:val="21"/>
              </w:rPr>
              <w:t>的支出，故本表无数据。</w:t>
            </w:r>
            <w:r>
              <w:rPr>
                <w:rFonts w:hint="eastAsia" w:ascii="仿宋_GB2312" w:hAnsi="仿宋_GB2312" w:eastAsia="仿宋_GB2312" w:cs="仿宋_GB2312"/>
                <w:kern w:val="0"/>
                <w:sz w:val="22"/>
                <w:szCs w:val="22"/>
              </w:rPr>
              <w:t>　</w:t>
            </w:r>
          </w:p>
        </w:tc>
        <w:tc>
          <w:tcPr>
            <w:tcW w:w="257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95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57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95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57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95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57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95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257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w:t>
            </w:r>
          </w:p>
        </w:tc>
      </w:tr>
      <w:tr>
        <w:tblPrEx>
          <w:tblCellMar>
            <w:top w:w="0" w:type="dxa"/>
            <w:left w:w="108" w:type="dxa"/>
            <w:bottom w:w="0" w:type="dxa"/>
            <w:right w:w="108" w:type="dxa"/>
          </w:tblCellMar>
        </w:tblPrEx>
        <w:trPr>
          <w:trHeight w:val="720" w:hRule="atLeast"/>
          <w:jc w:val="center"/>
        </w:trPr>
        <w:tc>
          <w:tcPr>
            <w:tcW w:w="14190" w:type="dxa"/>
            <w:gridSpan w:val="9"/>
            <w:tcBorders>
              <w:top w:val="single" w:color="auto" w:sz="8" w:space="0"/>
              <w:left w:val="nil"/>
              <w:bottom w:val="single" w:color="auto" w:sz="8" w:space="0"/>
              <w:right w:val="nil"/>
            </w:tcBorders>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注：</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.本表反映部门本年度国有资本经营预算财政拨款支出情况</w:t>
            </w:r>
            <w:r>
              <w:rPr>
                <w:rFonts w:hint="eastAsia" w:ascii="仿宋_GB2312" w:hAnsi="仿宋_GB2312" w:eastAsia="仿宋_GB2312" w:cs="仿宋_GB2312"/>
                <w:kern w:val="0"/>
                <w:sz w:val="22"/>
                <w:szCs w:val="22"/>
                <w:lang w:eastAsia="zh-CN"/>
              </w:rPr>
              <w:t>，细化公开到功能分类项级科目。</w:t>
            </w:r>
          </w:p>
          <w:p>
            <w:pPr>
              <w:widowControl/>
              <w:numPr>
                <w:ilvl w:val="0"/>
                <w:numId w:val="0"/>
              </w:numPr>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 xml:space="preserve">    2</w:t>
            </w:r>
            <w:r>
              <w:rPr>
                <w:rFonts w:hint="eastAsia" w:ascii="仿宋_GB2312" w:hAnsi="仿宋_GB2312" w:eastAsia="仿宋_GB2312" w:cs="仿宋_GB2312"/>
                <w:kern w:val="0"/>
                <w:sz w:val="22"/>
                <w:szCs w:val="22"/>
              </w:rPr>
              <w:t>.本表数据来源于部门决算报表Z12国有资本经营预算财政拨款支出决算表。</w:t>
            </w:r>
          </w:p>
          <w:p>
            <w:pPr>
              <w:widowControl/>
              <w:numPr>
                <w:ilvl w:val="0"/>
                <w:numId w:val="0"/>
              </w:numPr>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 xml:space="preserve">  </w:t>
            </w:r>
          </w:p>
        </w:tc>
      </w:tr>
      <w:tr>
        <w:tblPrEx>
          <w:tblCellMar>
            <w:top w:w="0" w:type="dxa"/>
            <w:left w:w="108" w:type="dxa"/>
            <w:bottom w:w="0" w:type="dxa"/>
            <w:right w:w="108" w:type="dxa"/>
          </w:tblCellMar>
        </w:tblPrEx>
        <w:trPr>
          <w:trHeight w:val="720" w:hRule="atLeast"/>
          <w:jc w:val="center"/>
        </w:trPr>
        <w:tc>
          <w:tcPr>
            <w:tcW w:w="14190" w:type="dxa"/>
            <w:gridSpan w:val="9"/>
            <w:tcBorders>
              <w:top w:val="single" w:color="auto" w:sz="8" w:space="0"/>
              <w:left w:val="nil"/>
              <w:bottom w:val="nil"/>
              <w:right w:val="nil"/>
            </w:tcBorders>
            <w:shd w:val="clear" w:color="auto" w:fill="auto"/>
            <w:vAlign w:val="center"/>
          </w:tcPr>
          <w:p>
            <w:pPr>
              <w:widowControl/>
              <w:numPr>
                <w:ilvl w:val="0"/>
                <w:numId w:val="0"/>
              </w:numPr>
              <w:jc w:val="left"/>
              <w:rPr>
                <w:rFonts w:hint="eastAsia" w:ascii="宋体" w:hAnsi="宋体" w:eastAsia="宋体" w:cs="宋体"/>
                <w:kern w:val="0"/>
                <w:sz w:val="24"/>
                <w:szCs w:val="24"/>
              </w:rPr>
            </w:pPr>
          </w:p>
        </w:tc>
      </w:tr>
    </w:tbl>
    <w:p>
      <w:pPr>
        <w:pStyle w:val="9"/>
        <w:rPr>
          <w:sz w:val="72"/>
          <w:szCs w:val="72"/>
        </w:rPr>
        <w:sectPr>
          <w:pgSz w:w="16838" w:h="11906" w:orient="landscape"/>
          <w:pgMar w:top="680" w:right="720" w:bottom="567" w:left="720" w:header="851" w:footer="567" w:gutter="0"/>
          <w:cols w:space="0" w:num="1"/>
          <w:rtlGutter w:val="0"/>
          <w:docGrid w:type="lines" w:linePitch="324" w:charSpace="0"/>
        </w:sect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第三部分</w:t>
      </w:r>
    </w:p>
    <w:p>
      <w:pPr>
        <w:pStyle w:val="9"/>
        <w:jc w:val="center"/>
        <w:rPr>
          <w:rFonts w:hint="eastAsia" w:ascii="方正小标宋简体" w:hAnsi="方正小标宋简体" w:eastAsia="方正小标宋简体" w:cs="方正小标宋简体"/>
          <w:sz w:val="70"/>
          <w:szCs w:val="70"/>
        </w:rPr>
      </w:pPr>
    </w:p>
    <w:p>
      <w:pPr>
        <w:pStyle w:val="9"/>
        <w:jc w:val="center"/>
        <w:rPr>
          <w:rFonts w:hint="eastAsia" w:ascii="方正小标宋简体" w:hAnsi="方正小标宋简体" w:eastAsia="方正小标宋简体" w:cs="方正小标宋简体"/>
          <w:sz w:val="70"/>
          <w:szCs w:val="70"/>
        </w:rPr>
      </w:pPr>
      <w:r>
        <w:rPr>
          <w:rFonts w:hint="eastAsia" w:ascii="方正小标宋简体" w:hAnsi="方正小标宋简体" w:eastAsia="方正小标宋简体" w:cs="方正小标宋简体"/>
          <w:sz w:val="70"/>
          <w:szCs w:val="70"/>
        </w:rPr>
        <w:t>2021年度部门决算情况说明</w:t>
      </w:r>
    </w:p>
    <w:p>
      <w:pPr>
        <w:widowControl/>
        <w:jc w:val="left"/>
        <w:rPr>
          <w:rFonts w:ascii="黑体" w:eastAsia="黑体" w:cs="黑体"/>
          <w:color w:val="000000"/>
          <w:kern w:val="0"/>
          <w:sz w:val="70"/>
          <w:szCs w:val="70"/>
        </w:rPr>
      </w:pPr>
      <w:r>
        <w:rPr>
          <w:sz w:val="70"/>
          <w:szCs w:val="70"/>
        </w:rPr>
        <w:br w:type="page"/>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一、收入支出决算总体情况说明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128.45</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16.75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11.54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2021年下半年一人离职，绩效降为良好等次，取消了文明单位奖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128.45</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16.75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11.54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2021年下半年一人离职，绩效降为良好等次，取消了文明单位奖</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二、收入决算情况说明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2021年度收入合计</w:t>
      </w:r>
      <w:r>
        <w:rPr>
          <w:rFonts w:hint="eastAsia" w:ascii="仿宋_GB2312" w:hAnsi="仿宋_GB2312" w:eastAsia="仿宋_GB2312" w:cs="仿宋_GB2312"/>
          <w:sz w:val="32"/>
          <w:szCs w:val="32"/>
          <w:lang w:val="en-US" w:eastAsia="zh-CN"/>
        </w:rPr>
        <w:t>127.21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127.20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99.99</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三、支出决算情况说明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2021年度支出合计</w:t>
      </w:r>
      <w:r>
        <w:rPr>
          <w:rFonts w:hint="eastAsia" w:ascii="仿宋_GB2312" w:hAnsi="仿宋_GB2312" w:eastAsia="仿宋_GB2312" w:cs="仿宋_GB2312"/>
          <w:sz w:val="32"/>
          <w:szCs w:val="32"/>
          <w:lang w:val="en-US" w:eastAsia="zh-CN"/>
        </w:rPr>
        <w:t>120.96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120.96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四、财政拨款收入支出决算总体情况说明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2021年度财政拨款收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128.35</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3.37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，本单位为定额拨款单位，</w:t>
      </w:r>
      <w:r>
        <w:rPr>
          <w:rFonts w:hint="eastAsia" w:ascii="仿宋_GB2312" w:hAnsi="仿宋_GB2312" w:eastAsia="仿宋_GB2312" w:cs="仿宋_GB2312"/>
          <w:sz w:val="32"/>
          <w:szCs w:val="32"/>
          <w:lang w:val="en-US" w:eastAsia="zh-CN"/>
        </w:rPr>
        <w:t>绩效在来年支出，增加部分为2020年绩效奖支出。</w:t>
      </w:r>
      <w:r>
        <w:rPr>
          <w:rFonts w:hint="eastAsia" w:ascii="仿宋_GB2312" w:hAnsi="仿宋_GB2312" w:eastAsia="仿宋_GB2312" w:cs="仿宋_GB2312"/>
          <w:sz w:val="32"/>
          <w:szCs w:val="32"/>
        </w:rPr>
        <w:t>财政拨款</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128.35</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15.61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10.84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2021年下半年一人离职，绩效降为良好等次，取消了文明单位奖</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五、一般公共预算财政拨款支出决算情况说明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（一）财政拨款支出决算总体情况</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w:t>
      </w:r>
      <w:r>
        <w:rPr>
          <w:rFonts w:hint="eastAsia" w:ascii="仿宋_GB2312" w:hAnsi="仿宋_GB2312" w:eastAsia="仿宋_GB2312" w:cs="仿宋_GB2312"/>
          <w:sz w:val="32"/>
          <w:szCs w:val="32"/>
          <w:lang w:val="en-US" w:eastAsia="zh-CN"/>
        </w:rPr>
        <w:t>120.96万</w:t>
      </w:r>
      <w:r>
        <w:rPr>
          <w:rFonts w:hint="eastAsia" w:ascii="仿宋_GB2312" w:hAnsi="仿宋_GB2312" w:eastAsia="仿宋_GB2312" w:cs="仿宋_GB2312"/>
          <w:sz w:val="32"/>
          <w:szCs w:val="32"/>
        </w:rPr>
        <w:t>元，占本年支出合计的</w:t>
      </w:r>
      <w:r>
        <w:rPr>
          <w:rFonts w:hint="eastAsia" w:ascii="仿宋_GB2312" w:hAnsi="仿宋_GB2312" w:eastAsia="仿宋_GB2312" w:cs="仿宋_GB2312"/>
          <w:sz w:val="32"/>
          <w:szCs w:val="32"/>
          <w:lang w:val="en-US" w:eastAsia="zh-CN"/>
        </w:rPr>
        <w:t>99.06</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23万</w:t>
      </w:r>
      <w:r>
        <w:rPr>
          <w:rFonts w:hint="eastAsia" w:ascii="仿宋_GB2312" w:hAnsi="仿宋_GB2312" w:eastAsia="仿宋_GB2312" w:cs="仿宋_GB2312"/>
          <w:sz w:val="32"/>
          <w:szCs w:val="32"/>
        </w:rPr>
        <w:t>元，减少</w:t>
      </w:r>
      <w:r>
        <w:rPr>
          <w:rFonts w:hint="eastAsia" w:ascii="仿宋_GB2312" w:hAnsi="仿宋_GB2312" w:eastAsia="仿宋_GB2312" w:cs="仿宋_GB2312"/>
          <w:sz w:val="32"/>
          <w:szCs w:val="32"/>
          <w:lang w:val="en-US" w:eastAsia="zh-CN"/>
        </w:rPr>
        <w:t>15.98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2021年下半年一人离职，绩效降为良好等次，取消了文明单位奖</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15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（二）财政拨款支出决算结构情况</w:t>
      </w:r>
    </w:p>
    <w:p>
      <w:pPr>
        <w:pStyle w:val="9"/>
        <w:keepNext w:val="0"/>
        <w:keepLines w:val="0"/>
        <w:pageBreakBefore w:val="0"/>
        <w:widowControl w:val="0"/>
        <w:kinsoku/>
        <w:wordWrap/>
        <w:overflowPunct/>
        <w:topLinePunct w:val="0"/>
        <w:bidi w:val="0"/>
        <w:snapToGrid/>
        <w:spacing w:line="460" w:lineRule="exact"/>
        <w:ind w:firstLine="640" w:firstLineChars="200"/>
        <w:textAlignment w:val="auto"/>
        <w:rPr>
          <w:rFonts w:hint="eastAsia" w:ascii="仿宋" w:hAnsi="仿宋" w:eastAsia="仿宋" w:cs="仿宋"/>
          <w:i/>
          <w:color w:val="FF0000"/>
          <w:sz w:val="32"/>
          <w:szCs w:val="32"/>
        </w:rPr>
      </w:pPr>
      <w:r>
        <w:rPr>
          <w:rFonts w:hint="eastAsia" w:ascii="仿宋" w:hAnsi="仿宋" w:eastAsia="仿宋" w:cs="仿宋"/>
          <w:sz w:val="32"/>
          <w:szCs w:val="32"/>
        </w:rPr>
        <w:t>2021年度财政拨款支出</w:t>
      </w:r>
      <w:r>
        <w:rPr>
          <w:rFonts w:hint="eastAsia" w:ascii="仿宋" w:hAnsi="仿宋" w:eastAsia="仿宋" w:cs="仿宋"/>
          <w:sz w:val="32"/>
          <w:szCs w:val="32"/>
          <w:lang w:val="en-US" w:eastAsia="zh-CN"/>
        </w:rPr>
        <w:t>120.96</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94.96</w:t>
      </w:r>
      <w:r>
        <w:rPr>
          <w:rFonts w:hint="eastAsia" w:ascii="仿宋" w:hAnsi="仿宋" w:eastAsia="仿宋" w:cs="仿宋"/>
          <w:sz w:val="32"/>
          <w:szCs w:val="32"/>
        </w:rPr>
        <w:t>万元，占</w:t>
      </w:r>
      <w:r>
        <w:rPr>
          <w:rFonts w:hint="eastAsia" w:ascii="仿宋" w:hAnsi="仿宋" w:eastAsia="仿宋" w:cs="仿宋"/>
          <w:sz w:val="32"/>
          <w:szCs w:val="32"/>
          <w:lang w:val="en-US" w:eastAsia="zh-CN"/>
        </w:rPr>
        <w:t>78.51</w:t>
      </w:r>
      <w:r>
        <w:rPr>
          <w:rFonts w:hint="eastAsia" w:ascii="仿宋" w:hAnsi="仿宋" w:eastAsia="仿宋" w:cs="仿宋"/>
          <w:sz w:val="32"/>
          <w:szCs w:val="32"/>
        </w:rPr>
        <w:t>%；</w:t>
      </w:r>
      <w:r>
        <w:rPr>
          <w:rFonts w:hint="eastAsia" w:ascii="仿宋" w:hAnsi="仿宋" w:eastAsia="仿宋" w:cs="仿宋"/>
          <w:sz w:val="32"/>
          <w:szCs w:val="32"/>
          <w:lang w:eastAsia="zh-CN"/>
        </w:rPr>
        <w:t>社会保障和就业（类）支出</w:t>
      </w:r>
      <w:r>
        <w:rPr>
          <w:rFonts w:hint="eastAsia" w:ascii="仿宋" w:hAnsi="仿宋" w:eastAsia="仿宋" w:cs="仿宋"/>
          <w:sz w:val="32"/>
          <w:szCs w:val="32"/>
          <w:lang w:val="en-US" w:eastAsia="zh-CN"/>
        </w:rPr>
        <w:t>6.16</w:t>
      </w:r>
      <w:r>
        <w:rPr>
          <w:rFonts w:hint="eastAsia" w:ascii="仿宋" w:hAnsi="仿宋" w:eastAsia="仿宋" w:cs="仿宋"/>
          <w:sz w:val="32"/>
          <w:szCs w:val="32"/>
        </w:rPr>
        <w:t>万元，占</w:t>
      </w:r>
      <w:r>
        <w:rPr>
          <w:rFonts w:hint="eastAsia" w:ascii="仿宋" w:hAnsi="仿宋" w:eastAsia="仿宋" w:cs="仿宋"/>
          <w:sz w:val="32"/>
          <w:szCs w:val="32"/>
          <w:lang w:val="en-US" w:eastAsia="zh-CN"/>
        </w:rPr>
        <w:t>5.09</w:t>
      </w:r>
      <w:r>
        <w:rPr>
          <w:rFonts w:hint="eastAsia" w:ascii="仿宋" w:hAnsi="仿宋" w:eastAsia="仿宋" w:cs="仿宋"/>
          <w:sz w:val="32"/>
          <w:szCs w:val="32"/>
        </w:rPr>
        <w:t>%;</w:t>
      </w:r>
      <w:r>
        <w:rPr>
          <w:rFonts w:hint="eastAsia" w:ascii="仿宋" w:hAnsi="仿宋" w:eastAsia="仿宋" w:cs="仿宋"/>
          <w:sz w:val="32"/>
          <w:szCs w:val="32"/>
          <w:lang w:eastAsia="zh-CN"/>
        </w:rPr>
        <w:t>住房保障（类）支出</w:t>
      </w:r>
      <w:r>
        <w:rPr>
          <w:rFonts w:hint="eastAsia" w:ascii="仿宋" w:hAnsi="仿宋" w:eastAsia="仿宋" w:cs="仿宋"/>
          <w:sz w:val="32"/>
          <w:szCs w:val="32"/>
          <w:lang w:val="en-US" w:eastAsia="zh-CN"/>
        </w:rPr>
        <w:t>19.84万元，占16.40%。</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800" w:firstLineChars="25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（三）财政拨款支出决算具体情况</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2021年度财政拨款支出年初预算数为</w:t>
      </w:r>
      <w:r>
        <w:rPr>
          <w:rFonts w:hint="eastAsia" w:ascii="仿宋_GB2312" w:hAnsi="仿宋_GB2312" w:eastAsia="仿宋_GB2312" w:cs="仿宋_GB2312"/>
          <w:sz w:val="32"/>
          <w:szCs w:val="32"/>
          <w:lang w:val="en-US" w:eastAsia="zh-CN"/>
        </w:rPr>
        <w:t>114.16</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120.96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105.96</w:t>
      </w:r>
      <w:r>
        <w:rPr>
          <w:rFonts w:hint="eastAsia" w:ascii="仿宋_GB2312" w:hAnsi="仿宋_GB2312" w:eastAsia="仿宋_GB2312" w:cs="仿宋_GB2312"/>
          <w:sz w:val="32"/>
          <w:szCs w:val="32"/>
        </w:rPr>
        <w:t>%，其中：</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1、一般公共服务支出（类）</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事业运行。</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114.16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94.96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83.18</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本单位为</w:t>
      </w:r>
      <w:r>
        <w:rPr>
          <w:rFonts w:hint="eastAsia" w:ascii="仿宋_GB2312" w:hAnsi="仿宋_GB2312" w:eastAsia="仿宋_GB2312" w:cs="仿宋_GB2312"/>
          <w:spacing w:val="23"/>
          <w:sz w:val="32"/>
          <w:szCs w:val="32"/>
          <w:lang w:eastAsia="zh-CN"/>
        </w:rPr>
        <w:t>定额补助单位，年初预算功能科目为“项目支出</w:t>
      </w:r>
      <w:r>
        <w:rPr>
          <w:rFonts w:hint="eastAsia" w:ascii="仿宋_GB2312" w:hAnsi="仿宋_GB2312" w:eastAsia="仿宋_GB2312" w:cs="仿宋_GB2312"/>
          <w:spacing w:val="23"/>
          <w:sz w:val="32"/>
          <w:szCs w:val="32"/>
          <w:lang w:val="en-US" w:eastAsia="zh-CN"/>
        </w:rPr>
        <w:t>-事业运</w:t>
      </w:r>
      <w:r>
        <w:rPr>
          <w:rFonts w:hint="eastAsia" w:ascii="仿宋_GB2312" w:hAnsi="仿宋_GB2312" w:eastAsia="仿宋_GB2312" w:cs="仿宋_GB2312"/>
          <w:spacing w:val="17"/>
          <w:sz w:val="32"/>
          <w:szCs w:val="32"/>
          <w:lang w:val="en-US" w:eastAsia="zh-CN"/>
        </w:rPr>
        <w:t>行</w:t>
      </w:r>
      <w:r>
        <w:rPr>
          <w:rFonts w:hint="eastAsia" w:ascii="仿宋_GB2312" w:hAnsi="仿宋_GB2312" w:eastAsia="仿宋_GB2312" w:cs="仿宋_GB2312"/>
          <w:sz w:val="32"/>
          <w:szCs w:val="32"/>
          <w:lang w:val="en-US" w:eastAsia="zh-CN"/>
        </w:rPr>
        <w:t>2013850</w:t>
      </w:r>
      <w:r>
        <w:rPr>
          <w:rFonts w:hint="eastAsia" w:ascii="仿宋_GB2312" w:hAnsi="仿宋_GB2312" w:eastAsia="仿宋_GB2312" w:cs="仿宋_GB2312"/>
          <w:sz w:val="32"/>
          <w:szCs w:val="32"/>
          <w:lang w:eastAsia="zh-CN"/>
        </w:rPr>
        <w:t>”，按照政府会计制度，支出按照实际功能科目列支。</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2、社会保障和就业支出（类） 208（款）05(项）05机关事业单位基本养老保险缴费支出。 </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5.08</w:t>
      </w:r>
      <w:r>
        <w:rPr>
          <w:rFonts w:hint="eastAsia" w:ascii="仿宋_GB2312" w:hAnsi="仿宋_GB2312" w:eastAsia="仿宋_GB2312" w:cs="仿宋_GB2312"/>
          <w:sz w:val="32"/>
          <w:szCs w:val="32"/>
        </w:rPr>
        <w:t>万元，完成年初预算的%，决算数大于年初预算数的主要原因是：</w:t>
      </w:r>
      <w:r>
        <w:rPr>
          <w:rFonts w:hint="eastAsia" w:ascii="仿宋_GB2312" w:hAnsi="仿宋_GB2312" w:eastAsia="仿宋_GB2312" w:cs="仿宋_GB2312"/>
          <w:sz w:val="32"/>
          <w:szCs w:val="32"/>
          <w:lang w:eastAsia="zh-CN"/>
        </w:rPr>
        <w:t>本单位为定额补助单位，年初预算功能科目为“项目支出</w:t>
      </w:r>
      <w:r>
        <w:rPr>
          <w:rFonts w:hint="eastAsia" w:ascii="仿宋_GB2312" w:hAnsi="仿宋_GB2312" w:eastAsia="仿宋_GB2312" w:cs="仿宋_GB2312"/>
          <w:sz w:val="32"/>
          <w:szCs w:val="32"/>
          <w:lang w:val="en-US" w:eastAsia="zh-CN"/>
        </w:rPr>
        <w:t>-事业运行2013850</w:t>
      </w:r>
      <w:r>
        <w:rPr>
          <w:rFonts w:hint="eastAsia" w:ascii="仿宋_GB2312" w:hAnsi="仿宋_GB2312" w:eastAsia="仿宋_GB2312" w:cs="仿宋_GB2312"/>
          <w:sz w:val="32"/>
          <w:szCs w:val="32"/>
          <w:lang w:eastAsia="zh-CN"/>
        </w:rPr>
        <w:t>”，按照政府会计制度，支出按照实际功能科目列支。</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460" w:lineRule="exact"/>
        <w:ind w:left="0" w:leftChars="0" w:right="0" w:rightChars="0" w:firstLine="800" w:firstLineChars="25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社会保障和就业支出（类） 208（款）05（项）06机关事业单位职业年金缴费支出。</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rPr>
        <w:t>万元，完成年初预算的%，决算数大于年初预算数的主要原因是：</w:t>
      </w:r>
      <w:r>
        <w:rPr>
          <w:rFonts w:hint="eastAsia" w:ascii="仿宋_GB2312" w:hAnsi="仿宋_GB2312" w:eastAsia="仿宋_GB2312" w:cs="仿宋_GB2312"/>
          <w:sz w:val="32"/>
          <w:szCs w:val="32"/>
          <w:lang w:eastAsia="zh-CN"/>
        </w:rPr>
        <w:t>本单位为定额补助单位，年初预算功能科目为“项目支出</w:t>
      </w:r>
      <w:r>
        <w:rPr>
          <w:rFonts w:hint="eastAsia" w:ascii="仿宋_GB2312" w:hAnsi="仿宋_GB2312" w:eastAsia="仿宋_GB2312" w:cs="仿宋_GB2312"/>
          <w:sz w:val="32"/>
          <w:szCs w:val="32"/>
          <w:lang w:val="en-US" w:eastAsia="zh-CN"/>
        </w:rPr>
        <w:t>-事业运行2013850</w:t>
      </w:r>
      <w:r>
        <w:rPr>
          <w:rFonts w:hint="eastAsia" w:ascii="仿宋_GB2312" w:hAnsi="仿宋_GB2312" w:eastAsia="仿宋_GB2312" w:cs="仿宋_GB2312"/>
          <w:sz w:val="32"/>
          <w:szCs w:val="32"/>
          <w:lang w:eastAsia="zh-CN"/>
        </w:rPr>
        <w:t>”，按照政府会计制度，支出按照实际功能科目列支。</w:t>
      </w:r>
    </w:p>
    <w:p>
      <w:pPr>
        <w:pStyle w:val="9"/>
        <w:keepNext w:val="0"/>
        <w:keepLines w:val="0"/>
        <w:pageBreakBefore w:val="0"/>
        <w:widowControl w:val="0"/>
        <w:numPr>
          <w:ilvl w:val="0"/>
          <w:numId w:val="2"/>
        </w:numPr>
        <w:kinsoku/>
        <w:wordWrap/>
        <w:overflowPunct/>
        <w:topLinePunct w:val="0"/>
        <w:autoSpaceDE w:val="0"/>
        <w:autoSpaceDN w:val="0"/>
        <w:bidi w:val="0"/>
        <w:adjustRightInd w:val="0"/>
        <w:snapToGrid/>
        <w:spacing w:line="460" w:lineRule="exact"/>
        <w:ind w:left="0" w:leftChars="0" w:right="0" w:rightChars="0" w:firstLine="800" w:firstLineChars="25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住房保障支出（类） 221（款）02（项）01住房公积金。</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19.84</w:t>
      </w:r>
      <w:r>
        <w:rPr>
          <w:rFonts w:hint="eastAsia" w:ascii="仿宋_GB2312" w:hAnsi="仿宋_GB2312" w:eastAsia="仿宋_GB2312" w:cs="仿宋_GB2312"/>
          <w:sz w:val="32"/>
          <w:szCs w:val="32"/>
        </w:rPr>
        <w:t>万元，完成年初预算的%，决算数大于年初预算数的主要原因是：</w:t>
      </w:r>
      <w:r>
        <w:rPr>
          <w:rFonts w:hint="eastAsia" w:ascii="仿宋_GB2312" w:hAnsi="仿宋_GB2312" w:eastAsia="仿宋_GB2312" w:cs="仿宋_GB2312"/>
          <w:sz w:val="32"/>
          <w:szCs w:val="32"/>
          <w:lang w:eastAsia="zh-CN"/>
        </w:rPr>
        <w:t>本单位为定额补助单位，年初预算功能科目为“项目支出</w:t>
      </w:r>
      <w:r>
        <w:rPr>
          <w:rFonts w:hint="eastAsia" w:ascii="仿宋_GB2312" w:hAnsi="仿宋_GB2312" w:eastAsia="仿宋_GB2312" w:cs="仿宋_GB2312"/>
          <w:sz w:val="32"/>
          <w:szCs w:val="32"/>
          <w:lang w:val="en-US" w:eastAsia="zh-CN"/>
        </w:rPr>
        <w:t>-事业运行2013850</w:t>
      </w:r>
      <w:r>
        <w:rPr>
          <w:rFonts w:hint="eastAsia" w:ascii="仿宋_GB2312" w:hAnsi="仿宋_GB2312" w:eastAsia="仿宋_GB2312" w:cs="仿宋_GB2312"/>
          <w:sz w:val="32"/>
          <w:szCs w:val="32"/>
          <w:lang w:eastAsia="zh-CN"/>
        </w:rPr>
        <w:t>”，按照政府会计制度，支出按照实际功能科目列支。</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六、一般公共预算财政拨款基本支出决算情况说明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2021年度财政拨款基本支出</w:t>
      </w:r>
      <w:r>
        <w:rPr>
          <w:rFonts w:hint="eastAsia" w:ascii="仿宋_GB2312" w:hAnsi="仿宋_GB2312" w:eastAsia="仿宋_GB2312" w:cs="仿宋_GB2312"/>
          <w:sz w:val="32"/>
          <w:szCs w:val="32"/>
          <w:lang w:val="en-US" w:eastAsia="zh-CN"/>
        </w:rPr>
        <w:t>120.96</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116.12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96.00</w:t>
      </w:r>
      <w:r>
        <w:rPr>
          <w:rFonts w:hint="eastAsia" w:ascii="仿宋_GB2312" w:hAnsi="仿宋_GB2312" w:eastAsia="仿宋_GB2312" w:cs="仿宋_GB2312"/>
          <w:sz w:val="32"/>
          <w:szCs w:val="32"/>
        </w:rPr>
        <w:t>%,主要包括基本工资、津贴补贴、奖金、</w:t>
      </w:r>
      <w:r>
        <w:rPr>
          <w:rFonts w:hint="eastAsia" w:ascii="仿宋_GB2312" w:hAnsi="仿宋_GB2312" w:eastAsia="仿宋_GB2312" w:cs="仿宋_GB2312"/>
          <w:sz w:val="32"/>
          <w:szCs w:val="32"/>
          <w:lang w:eastAsia="zh-CN"/>
        </w:rPr>
        <w:t>机关事业单位基本养老保险缴费、职业年金缴费、职工基本医疗保险缴费、其他社会保障缴费、住房公积金、医疗费补助、奖励金；</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4.84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%，主要包括办公费、手</w:t>
      </w:r>
      <w:r>
        <w:rPr>
          <w:rFonts w:hint="eastAsia" w:ascii="仿宋_GB2312" w:hAnsi="仿宋_GB2312" w:eastAsia="仿宋_GB2312" w:cs="仿宋_GB2312"/>
          <w:sz w:val="32"/>
          <w:szCs w:val="32"/>
          <w:highlight w:val="none"/>
        </w:rPr>
        <w:t>续费</w:t>
      </w:r>
      <w:r>
        <w:rPr>
          <w:rFonts w:hint="eastAsia" w:ascii="仿宋_GB2312" w:hAnsi="仿宋_GB2312" w:eastAsia="仿宋_GB2312" w:cs="仿宋_GB2312"/>
          <w:sz w:val="32"/>
          <w:szCs w:val="32"/>
          <w:highlight w:val="none"/>
          <w:lang w:eastAsia="zh-CN"/>
        </w:rPr>
        <w:t>、邮电费、差旅费、工会经费、福利费、其他商品和服务支出。</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七、一般公共预算财政拨款“三公”经费支出决算情况说明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（一）“三公”经费支出决算总体情况说明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2021年度一般公共预算财政拨款“三公”</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支出预算为</w:t>
      </w:r>
      <w:r>
        <w:rPr>
          <w:rFonts w:hint="eastAsia" w:ascii="仿宋_GB2312" w:hAnsi="仿宋_GB2312" w:eastAsia="仿宋_GB2312" w:cs="仿宋_GB2312"/>
          <w:sz w:val="32"/>
          <w:szCs w:val="32"/>
          <w:lang w:val="en-US" w:eastAsia="zh-CN"/>
        </w:rPr>
        <w:t>0.70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800" w:firstLineChars="25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%，决算数大于（小于）预算数的主要原因是……，与上年相比增加（减少）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%,增加（减少）的主要原因是……。</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%，决算数大于（小于）预算数的主要原因是……，与上年相比增加（减少）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%,增加（减少）的主要原因是……。</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%，决算数大于（小于）预算数的主要原因是……，与上年相比增加（减少）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%,增加（减少）的主要原因是……。</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800" w:firstLineChars="250"/>
        <w:textAlignment w:val="auto"/>
        <w:outlineLvl w:val="9"/>
        <w:rPr>
          <w:rFonts w:hint="eastAsia" w:ascii="仿宋_GB2312" w:hAnsi="仿宋_GB2312" w:eastAsia="仿宋_GB2312" w:cs="仿宋_GB2312"/>
          <w:i/>
          <w:color w:val="FF0000"/>
          <w:sz w:val="32"/>
          <w:szCs w:val="32"/>
          <w:highlight w:val="none"/>
          <w:lang w:val="en-US" w:eastAsia="zh-CN"/>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0.70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公务用车改革，车辆已上缴，本单位</w:t>
      </w:r>
      <w:r>
        <w:rPr>
          <w:rFonts w:hint="eastAsia" w:ascii="仿宋_GB2312" w:hAnsi="仿宋_GB2312" w:eastAsia="仿宋_GB2312" w:cs="仿宋_GB2312"/>
          <w:sz w:val="32"/>
          <w:szCs w:val="32"/>
          <w:lang w:val="en-US" w:eastAsia="zh-CN"/>
        </w:rPr>
        <w:t>2021年度无公务用车，</w:t>
      </w:r>
      <w:r>
        <w:rPr>
          <w:rFonts w:hint="eastAsia" w:ascii="仿宋_GB2312" w:hAnsi="仿宋_GB2312" w:eastAsia="仿宋_GB2312" w:cs="仿宋_GB2312"/>
          <w:sz w:val="32"/>
          <w:szCs w:val="32"/>
        </w:rPr>
        <w:t>与上年相比增加（减少）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%,增加（减少）的主要原因是……。</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（二）“三公”经费支出决算具体情况说明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2021年度一般公共预算财政拨款“三公”</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支出决算中，公务接待费支出决算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无此项经费支出。</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仿宋_GB2312" w:hAnsi="仿宋_GB2312" w:eastAsia="仿宋_GB2312" w:cs="仿宋_GB2312"/>
          <w:i/>
          <w:color w:val="FF0000"/>
          <w:kern w:val="0"/>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无此项经费支出。</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公务用车购置费及运行维护费支出决算为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无此项经费支出。</w:t>
      </w:r>
      <w:r>
        <w:rPr>
          <w:rFonts w:hint="eastAsia" w:ascii="仿宋_GB2312" w:hAnsi="仿宋_GB2312" w:eastAsia="仿宋_GB2312" w:cs="仿宋_GB2312"/>
          <w:sz w:val="32"/>
          <w:szCs w:val="32"/>
        </w:rPr>
        <w:t>截止2021年12月31日，我单位开支财政拨款的公务用车保有量为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八、政府性基金预算收入支出决算情况</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 xml:space="preserve">     2021年度政府性基金预算财政拨款收入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i w:val="0"/>
          <w:iCs/>
          <w:color w:val="auto"/>
          <w:sz w:val="32"/>
          <w:szCs w:val="32"/>
        </w:rPr>
      </w:pPr>
      <w:r>
        <w:rPr>
          <w:rFonts w:hint="eastAsia" w:ascii="仿宋_GB2312" w:hAnsi="仿宋_GB2312" w:eastAsia="仿宋_GB2312" w:cs="仿宋_GB2312"/>
          <w:i w:val="0"/>
          <w:iCs/>
          <w:color w:val="auto"/>
          <w:sz w:val="32"/>
          <w:szCs w:val="32"/>
        </w:rPr>
        <w:t>本单位无政府性基金收支</w:t>
      </w:r>
      <w:r>
        <w:rPr>
          <w:rFonts w:hint="eastAsia" w:ascii="仿宋_GB2312" w:hAnsi="仿宋_GB2312" w:eastAsia="仿宋_GB2312" w:cs="仿宋_GB2312"/>
          <w:i w:val="0"/>
          <w:iCs/>
          <w:color w:val="auto"/>
          <w:sz w:val="32"/>
          <w:szCs w:val="32"/>
          <w:lang w:eastAsia="zh-CN"/>
        </w:rPr>
        <w:t>。</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九、机关运行经费支出说明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，本单位为事业单位，所以机关运行经费为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十、一般性支出情况说明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开支会议费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万元；2021年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开支培训费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i w:val="0"/>
          <w:iCs/>
          <w:color w:val="auto"/>
          <w:sz w:val="32"/>
          <w:szCs w:val="32"/>
        </w:rPr>
        <w:t>2021年本</w:t>
      </w:r>
      <w:r>
        <w:rPr>
          <w:rFonts w:hint="eastAsia" w:ascii="仿宋_GB2312" w:hAnsi="仿宋_GB2312" w:eastAsia="仿宋_GB2312" w:cs="仿宋_GB2312"/>
          <w:i w:val="0"/>
          <w:iCs/>
          <w:color w:val="auto"/>
          <w:sz w:val="32"/>
          <w:szCs w:val="32"/>
          <w:lang w:eastAsia="zh-CN"/>
        </w:rPr>
        <w:t>单位</w:t>
      </w:r>
      <w:r>
        <w:rPr>
          <w:rFonts w:hint="eastAsia" w:ascii="仿宋_GB2312" w:hAnsi="仿宋_GB2312" w:eastAsia="仿宋_GB2312" w:cs="仿宋_GB2312"/>
          <w:i w:val="0"/>
          <w:iCs/>
          <w:color w:val="auto"/>
          <w:sz w:val="32"/>
          <w:szCs w:val="32"/>
        </w:rPr>
        <w:t>开支节庆、晚会、论坛、赛事等</w:t>
      </w:r>
      <w:r>
        <w:rPr>
          <w:rFonts w:hint="eastAsia" w:ascii="仿宋_GB2312" w:hAnsi="仿宋_GB2312" w:eastAsia="仿宋_GB2312" w:cs="仿宋_GB2312"/>
          <w:i w:val="0"/>
          <w:iCs/>
          <w:color w:val="auto"/>
          <w:sz w:val="32"/>
          <w:szCs w:val="32"/>
          <w:lang w:val="en-US" w:eastAsia="zh-CN"/>
        </w:rPr>
        <w:t>0</w:t>
      </w:r>
      <w:r>
        <w:rPr>
          <w:rFonts w:hint="eastAsia" w:ascii="仿宋_GB2312" w:hAnsi="仿宋_GB2312" w:eastAsia="仿宋_GB2312" w:cs="仿宋_GB2312"/>
          <w:i w:val="0"/>
          <w:iCs/>
          <w:color w:val="auto"/>
          <w:sz w:val="32"/>
          <w:szCs w:val="32"/>
        </w:rPr>
        <w:t>万元</w:t>
      </w:r>
      <w:r>
        <w:rPr>
          <w:rFonts w:hint="eastAsia" w:ascii="仿宋_GB2312" w:hAnsi="仿宋_GB2312" w:eastAsia="仿宋_GB2312" w:cs="仿宋_GB2312"/>
          <w:sz w:val="32"/>
          <w:szCs w:val="32"/>
        </w:rPr>
        <w:t>。</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十一、政府采购支出说明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万元，占授予中小企业合同金额的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%；货物采购授予中小企业合同金额占货物支出金额的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%，工程采购授予中小企业合同金额占工程支出金额的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%，服务采购授予中小企业合同金额占服务支出金额的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十二、国有资产占用情况说明</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截至2021年12月31日，</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辆，其他用车主要是……；单位价值50万元以上通用设备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pStyle w:val="9"/>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十三、2021年度预算绩效情况说明</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（1）绩效管理评价工作开展情况</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根据预算绩效管理要求，</w:t>
      </w:r>
      <w:r>
        <w:rPr>
          <w:rFonts w:hint="eastAsia" w:ascii="仿宋_GB2312" w:hAnsi="仿宋_GB2312" w:eastAsia="仿宋_GB2312" w:cs="仿宋_GB2312"/>
          <w:color w:val="000000"/>
          <w:kern w:val="0"/>
          <w:sz w:val="32"/>
          <w:szCs w:val="32"/>
          <w:lang w:eastAsia="zh-CN"/>
        </w:rPr>
        <w:t>本单位</w:t>
      </w:r>
      <w:r>
        <w:rPr>
          <w:rFonts w:hint="eastAsia" w:ascii="仿宋_GB2312" w:hAnsi="仿宋_GB2312" w:eastAsia="仿宋_GB2312" w:cs="仿宋_GB2312"/>
          <w:color w:val="000000"/>
          <w:kern w:val="0"/>
          <w:sz w:val="32"/>
          <w:szCs w:val="32"/>
        </w:rPr>
        <w:t>组织对2021年度一般公共预算项目支出全面开展绩效自评，其中，一级项目</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lang w:val="en-US" w:eastAsia="zh-CN"/>
        </w:rPr>
        <w:t>114.16</w:t>
      </w:r>
      <w:r>
        <w:rPr>
          <w:rFonts w:hint="eastAsia" w:ascii="仿宋_GB2312" w:hAnsi="仿宋_GB2312" w:eastAsia="仿宋_GB2312" w:cs="仿宋_GB2312"/>
          <w:color w:val="000000"/>
          <w:kern w:val="0"/>
          <w:sz w:val="32"/>
          <w:szCs w:val="32"/>
        </w:rPr>
        <w:t>万元，占一般公共预算项目支出总额的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%。组织对2021年度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个政府性基金预算项目支出开展绩效自评，共涉及资金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万元，占政府性基金预算项目支出总额的</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%。组织对2021年度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个国有资本经营预算项目支出开展绩效自评，共涉及资金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万元，占国有资本经营预算项目支出总额的</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bidi w:val="0"/>
        <w:snapToGrid/>
        <w:spacing w:line="460" w:lineRule="exact"/>
        <w:ind w:firstLine="640" w:firstLineChars="200"/>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color w:val="000000"/>
          <w:kern w:val="0"/>
          <w:sz w:val="32"/>
          <w:szCs w:val="32"/>
        </w:rPr>
        <w:t>组织对“</w:t>
      </w:r>
      <w:r>
        <w:rPr>
          <w:rFonts w:hint="eastAsia" w:ascii="仿宋_GB2312" w:hAnsi="仿宋_GB2312" w:eastAsia="仿宋_GB2312" w:cs="仿宋_GB2312"/>
          <w:color w:val="000000"/>
          <w:kern w:val="0"/>
          <w:sz w:val="32"/>
          <w:szCs w:val="32"/>
          <w:lang w:eastAsia="zh-CN"/>
        </w:rPr>
        <w:t>定额补助</w:t>
      </w:r>
      <w:r>
        <w:rPr>
          <w:rFonts w:hint="eastAsia"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kern w:val="0"/>
          <w:sz w:val="32"/>
          <w:szCs w:val="32"/>
          <w:lang w:val="en-US" w:eastAsia="zh-CN"/>
        </w:rPr>
        <w:t>1个</w:t>
      </w:r>
      <w:r>
        <w:rPr>
          <w:rFonts w:hint="eastAsia" w:ascii="仿宋_GB2312" w:hAnsi="仿宋_GB2312" w:eastAsia="仿宋_GB2312" w:cs="仿宋_GB2312"/>
          <w:color w:val="000000"/>
          <w:kern w:val="0"/>
          <w:sz w:val="32"/>
          <w:szCs w:val="32"/>
        </w:rPr>
        <w:t>项目开展了部门评价，涉及一般公共预算支出</w:t>
      </w:r>
      <w:r>
        <w:rPr>
          <w:rFonts w:hint="eastAsia" w:ascii="仿宋_GB2312" w:hAnsi="仿宋_GB2312" w:eastAsia="仿宋_GB2312" w:cs="仿宋_GB2312"/>
          <w:color w:val="000000"/>
          <w:kern w:val="0"/>
          <w:sz w:val="32"/>
          <w:szCs w:val="32"/>
          <w:lang w:val="en-US" w:eastAsia="zh-CN"/>
        </w:rPr>
        <w:t>120.96</w:t>
      </w:r>
      <w:r>
        <w:rPr>
          <w:rFonts w:hint="eastAsia" w:ascii="仿宋_GB2312" w:hAnsi="仿宋_GB2312" w:eastAsia="仿宋_GB2312" w:cs="仿宋_GB2312"/>
          <w:color w:val="000000"/>
          <w:kern w:val="0"/>
          <w:sz w:val="32"/>
          <w:szCs w:val="32"/>
        </w:rPr>
        <w:t>万元，政府性基金预算支出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万元，国有资本经营预算支出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万元。从评价情况来看，</w:t>
      </w:r>
      <w:r>
        <w:rPr>
          <w:rFonts w:hint="eastAsia" w:ascii="仿宋" w:hAnsi="仿宋" w:eastAsia="仿宋" w:cs="仿宋"/>
          <w:b w:val="0"/>
          <w:bCs w:val="0"/>
          <w:sz w:val="32"/>
          <w:szCs w:val="32"/>
          <w:lang w:eastAsia="zh-CN"/>
        </w:rPr>
        <w:t>本单位为定额补助单位，</w:t>
      </w:r>
      <w:r>
        <w:rPr>
          <w:rFonts w:hint="eastAsia" w:ascii="仿宋" w:hAnsi="仿宋" w:eastAsia="仿宋" w:cs="仿宋"/>
          <w:b w:val="0"/>
          <w:bCs w:val="0"/>
          <w:sz w:val="32"/>
          <w:szCs w:val="32"/>
          <w:lang w:val="en-US" w:eastAsia="zh-CN"/>
        </w:rPr>
        <w:t>2021年度</w:t>
      </w:r>
      <w:r>
        <w:rPr>
          <w:rFonts w:hint="eastAsia" w:ascii="仿宋" w:hAnsi="仿宋" w:eastAsia="仿宋" w:cs="仿宋"/>
          <w:b w:val="0"/>
          <w:bCs w:val="0"/>
          <w:sz w:val="32"/>
          <w:szCs w:val="32"/>
          <w:lang w:eastAsia="zh-CN"/>
        </w:rPr>
        <w:t>预算编制支出为</w:t>
      </w:r>
      <w:r>
        <w:rPr>
          <w:rFonts w:hint="eastAsia" w:ascii="仿宋" w:hAnsi="仿宋" w:eastAsia="仿宋" w:cs="仿宋"/>
          <w:b w:val="0"/>
          <w:bCs w:val="0"/>
          <w:sz w:val="32"/>
          <w:szCs w:val="32"/>
          <w:lang w:val="en-US" w:eastAsia="zh-CN"/>
        </w:rPr>
        <w:t>2013850-事业运行项目支出114.16万元。2021年全年收入总计128.45万元，其中：财政拨款收入127.20万元，其他收入0.01万元，</w:t>
      </w:r>
      <w:r>
        <w:rPr>
          <w:rFonts w:hint="eastAsia" w:ascii="仿宋" w:hAnsi="仿宋" w:eastAsia="仿宋" w:cs="仿宋"/>
          <w:b w:val="0"/>
          <w:bCs w:val="0"/>
          <w:sz w:val="32"/>
          <w:szCs w:val="32"/>
          <w:lang w:eastAsia="zh-CN"/>
        </w:rPr>
        <w:t>上年结转结余</w:t>
      </w:r>
      <w:r>
        <w:rPr>
          <w:rFonts w:hint="eastAsia" w:ascii="仿宋" w:hAnsi="仿宋" w:eastAsia="仿宋" w:cs="仿宋"/>
          <w:b w:val="0"/>
          <w:bCs w:val="0"/>
          <w:sz w:val="32"/>
          <w:szCs w:val="32"/>
          <w:lang w:val="en-US" w:eastAsia="zh-CN"/>
        </w:rPr>
        <w:t>1.24万元；2021年全年</w:t>
      </w:r>
      <w:r>
        <w:rPr>
          <w:rFonts w:hint="eastAsia" w:ascii="仿宋" w:hAnsi="仿宋" w:eastAsia="仿宋" w:cs="仿宋"/>
          <w:b w:val="0"/>
          <w:bCs w:val="0"/>
          <w:sz w:val="32"/>
          <w:szCs w:val="32"/>
          <w:lang w:eastAsia="zh-CN"/>
        </w:rPr>
        <w:t>支出总计</w:t>
      </w:r>
      <w:r>
        <w:rPr>
          <w:rFonts w:hint="eastAsia" w:ascii="仿宋" w:hAnsi="仿宋" w:eastAsia="仿宋" w:cs="仿宋"/>
          <w:b w:val="0"/>
          <w:bCs w:val="0"/>
          <w:sz w:val="32"/>
          <w:szCs w:val="32"/>
          <w:lang w:val="en-US" w:eastAsia="zh-CN"/>
        </w:rPr>
        <w:t>128.45万元，年未结转结余7.49万元。</w:t>
      </w:r>
      <w:r>
        <w:rPr>
          <w:rFonts w:hint="eastAsia" w:ascii="仿宋" w:hAnsi="仿宋" w:eastAsia="仿宋" w:cs="仿宋"/>
          <w:b w:val="0"/>
          <w:bCs w:val="0"/>
          <w:sz w:val="32"/>
          <w:szCs w:val="32"/>
          <w:lang w:eastAsia="zh-CN"/>
        </w:rPr>
        <w:t>完成了上级交办的各项工作任务，履行了职责范围的各项工作。部门运行正常。</w:t>
      </w:r>
    </w:p>
    <w:p>
      <w:pPr>
        <w:keepNext w:val="0"/>
        <w:keepLines w:val="0"/>
        <w:pageBreakBefore w:val="0"/>
        <w:widowControl w:val="0"/>
        <w:kinsoku/>
        <w:wordWrap/>
        <w:overflowPunct/>
        <w:topLinePunct w:val="0"/>
        <w:bidi w:val="0"/>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color w:val="000000"/>
          <w:kern w:val="0"/>
          <w:sz w:val="32"/>
          <w:szCs w:val="32"/>
        </w:rPr>
        <w:t>组织对“</w:t>
      </w:r>
      <w:r>
        <w:rPr>
          <w:rFonts w:hint="eastAsia" w:ascii="仿宋_GB2312" w:hAnsi="仿宋_GB2312" w:eastAsia="仿宋_GB2312" w:cs="仿宋_GB2312"/>
          <w:color w:val="000000"/>
          <w:kern w:val="0"/>
          <w:sz w:val="32"/>
          <w:szCs w:val="32"/>
          <w:lang w:eastAsia="zh-CN"/>
        </w:rPr>
        <w:t>常德市质量技术监督信息管理所</w:t>
      </w:r>
      <w:r>
        <w:rPr>
          <w:rFonts w:hint="eastAsia"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个单位开展整体支出绩效评价，涉及一般公共预算支出</w:t>
      </w:r>
      <w:r>
        <w:rPr>
          <w:rFonts w:hint="eastAsia" w:ascii="仿宋_GB2312" w:hAnsi="仿宋_GB2312" w:eastAsia="仿宋_GB2312" w:cs="仿宋_GB2312"/>
          <w:color w:val="000000"/>
          <w:kern w:val="0"/>
          <w:sz w:val="32"/>
          <w:szCs w:val="32"/>
          <w:lang w:val="en-US" w:eastAsia="zh-CN"/>
        </w:rPr>
        <w:t>120.96</w:t>
      </w:r>
      <w:r>
        <w:rPr>
          <w:rFonts w:hint="eastAsia" w:ascii="仿宋_GB2312" w:hAnsi="仿宋_GB2312" w:eastAsia="仿宋_GB2312" w:cs="仿宋_GB2312"/>
          <w:color w:val="000000"/>
          <w:kern w:val="0"/>
          <w:sz w:val="32"/>
          <w:szCs w:val="32"/>
        </w:rPr>
        <w:t>万元，政府性基金预算支出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万元。从评价情况来看，</w:t>
      </w:r>
      <w:r>
        <w:rPr>
          <w:rFonts w:hint="eastAsia" w:ascii="仿宋" w:hAnsi="仿宋" w:eastAsia="仿宋" w:cs="仿宋"/>
          <w:sz w:val="32"/>
          <w:szCs w:val="32"/>
          <w:lang w:val="en-US" w:eastAsia="zh-CN"/>
        </w:rPr>
        <w:t>2021年度，</w:t>
      </w:r>
      <w:r>
        <w:rPr>
          <w:rFonts w:hint="eastAsia" w:ascii="仿宋" w:hAnsi="仿宋" w:eastAsia="仿宋" w:cs="仿宋"/>
          <w:sz w:val="32"/>
          <w:szCs w:val="32"/>
          <w:lang w:eastAsia="zh-CN"/>
        </w:rPr>
        <w:t>常德市质量技术监督信息管理所，按照为技术监督提供信息与技术服务的宗旨，办理组织机构代码的登记与管理，商品条码和防伪产品的监督管理，技术监督及相关的社会服务的工作职责。完成了上级交办的各项工作任务，履行了职责范围的各项工作。部门运行正常。</w:t>
      </w:r>
    </w:p>
    <w:p>
      <w:pPr>
        <w:keepNext w:val="0"/>
        <w:keepLines w:val="0"/>
        <w:pageBreakBefore w:val="0"/>
        <w:widowControl w:val="0"/>
        <w:kinsoku/>
        <w:wordWrap/>
        <w:overflowPunct/>
        <w:topLinePunct w:val="0"/>
        <w:bidi w:val="0"/>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2021年度，</w:t>
      </w:r>
      <w:r>
        <w:rPr>
          <w:rFonts w:hint="eastAsia" w:ascii="仿宋" w:hAnsi="仿宋" w:eastAsia="仿宋" w:cs="仿宋"/>
          <w:sz w:val="32"/>
          <w:szCs w:val="32"/>
          <w:lang w:eastAsia="zh-CN"/>
        </w:rPr>
        <w:t>常德市质量技术监督信息管理所，全年收入</w:t>
      </w:r>
      <w:r>
        <w:rPr>
          <w:rFonts w:hint="eastAsia" w:ascii="仿宋" w:hAnsi="仿宋" w:eastAsia="仿宋" w:cs="仿宋"/>
          <w:sz w:val="32"/>
          <w:szCs w:val="32"/>
          <w:lang w:val="en-US" w:eastAsia="zh-CN"/>
        </w:rPr>
        <w:t>128.45万元，其中：财政拨款127.20万元，银行存款利息收入0.01万元，上年结转1.24万元。全年支出128.45万元，年末结转7.49万元。其中：人员经费支出116.12万元，占全年支出的96.00%，商品和服务支出4.84万元，占全年支出的4.00%。</w:t>
      </w:r>
    </w:p>
    <w:p>
      <w:pPr>
        <w:keepNext w:val="0"/>
        <w:keepLines w:val="0"/>
        <w:pageBreakBefore w:val="0"/>
        <w:widowControl w:val="0"/>
        <w:kinsoku/>
        <w:wordWrap/>
        <w:overflowPunct/>
        <w:topLinePunct w:val="0"/>
        <w:bidi w:val="0"/>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员经费支出116.12万元，具体支出：工资福利支出108.25万元，占单位管理费用支出的93.22%，对个人和家庭的补助支出7.87万元，占单位管理费用支出的6.78%；商品和服务支出4.84万元，具体支出：办公费支出0.54万元，手续费支出0.08万元，邮电费支出0.01万元，差旅费支出0.29万元，工会经费支出3.35万元，福利费支出0.08万元，其他商品和服务支出0.49万元。</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详见第五部分附件。</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（2）部门决算中项目绩效自评结果。</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定额补助</w:t>
      </w:r>
      <w:r>
        <w:rPr>
          <w:rFonts w:hint="eastAsia" w:ascii="仿宋_GB2312" w:hAnsi="仿宋_GB2312" w:eastAsia="仿宋_GB2312" w:cs="仿宋_GB2312"/>
          <w:color w:val="000000"/>
          <w:kern w:val="0"/>
          <w:sz w:val="32"/>
          <w:szCs w:val="32"/>
        </w:rPr>
        <w:t>项目绩效自评综述：根据年初设定的绩效目标，项目绩效自评得分为</w:t>
      </w:r>
      <w:r>
        <w:rPr>
          <w:rFonts w:hint="eastAsia" w:ascii="仿宋_GB2312" w:hAnsi="仿宋_GB2312" w:eastAsia="仿宋_GB2312" w:cs="仿宋_GB2312"/>
          <w:color w:val="000000"/>
          <w:kern w:val="0"/>
          <w:sz w:val="32"/>
          <w:szCs w:val="32"/>
          <w:lang w:val="en-US" w:eastAsia="zh-CN"/>
        </w:rPr>
        <w:t>96</w:t>
      </w:r>
      <w:r>
        <w:rPr>
          <w:rFonts w:hint="eastAsia" w:ascii="仿宋_GB2312" w:hAnsi="仿宋_GB2312" w:eastAsia="仿宋_GB2312" w:cs="仿宋_GB2312"/>
          <w:color w:val="000000"/>
          <w:kern w:val="0"/>
          <w:sz w:val="32"/>
          <w:szCs w:val="32"/>
        </w:rPr>
        <w:t>分。项目全年预算数为</w:t>
      </w:r>
      <w:r>
        <w:rPr>
          <w:rFonts w:hint="eastAsia" w:ascii="仿宋_GB2312" w:hAnsi="仿宋_GB2312" w:eastAsia="仿宋_GB2312" w:cs="仿宋_GB2312"/>
          <w:color w:val="000000"/>
          <w:kern w:val="0"/>
          <w:sz w:val="32"/>
          <w:szCs w:val="32"/>
          <w:lang w:val="en-US" w:eastAsia="zh-CN"/>
        </w:rPr>
        <w:t>114.16</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lang w:val="en-US" w:eastAsia="zh-CN"/>
        </w:rPr>
        <w:t>120.96</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105.96</w:t>
      </w:r>
      <w:r>
        <w:rPr>
          <w:rFonts w:hint="eastAsia" w:ascii="仿宋_GB2312" w:hAnsi="仿宋_GB2312" w:eastAsia="仿宋_GB2312" w:cs="仿宋_GB2312"/>
          <w:color w:val="000000"/>
          <w:kern w:val="0"/>
          <w:sz w:val="32"/>
          <w:szCs w:val="32"/>
        </w:rPr>
        <w:t>%。项目绩效目标完成情况：一是</w:t>
      </w:r>
      <w:r>
        <w:rPr>
          <w:rFonts w:hint="eastAsia" w:ascii="仿宋_GB2312" w:hAnsi="仿宋_GB2312" w:eastAsia="仿宋_GB2312" w:cs="仿宋_GB2312"/>
          <w:color w:val="000000"/>
          <w:kern w:val="0"/>
          <w:sz w:val="32"/>
          <w:szCs w:val="32"/>
          <w:lang w:eastAsia="zh-CN"/>
        </w:rPr>
        <w:t>产出指标，数量指标完成，人员工资支出</w:t>
      </w:r>
      <w:r>
        <w:rPr>
          <w:rFonts w:hint="eastAsia" w:ascii="仿宋_GB2312" w:hAnsi="仿宋_GB2312" w:eastAsia="仿宋_GB2312" w:cs="仿宋_GB2312"/>
          <w:color w:val="000000"/>
          <w:kern w:val="0"/>
          <w:sz w:val="32"/>
          <w:szCs w:val="32"/>
          <w:lang w:val="en-US" w:eastAsia="zh-CN"/>
        </w:rPr>
        <w:t>116.12万元，比年初预算114.16万元增加1.96万元，完成预算的101.72%</w:t>
      </w:r>
      <w:r>
        <w:rPr>
          <w:rFonts w:hint="eastAsia" w:ascii="仿宋_GB2312" w:hAnsi="仿宋_GB2312" w:eastAsia="仿宋_GB2312" w:cs="仿宋_GB2312"/>
          <w:color w:val="000000"/>
          <w:kern w:val="0"/>
          <w:sz w:val="32"/>
          <w:szCs w:val="32"/>
        </w:rPr>
        <w:t>；二是</w:t>
      </w:r>
      <w:r>
        <w:rPr>
          <w:rFonts w:hint="eastAsia" w:ascii="仿宋_GB2312" w:hAnsi="仿宋_GB2312" w:eastAsia="仿宋_GB2312" w:cs="仿宋_GB2312"/>
          <w:color w:val="000000"/>
          <w:kern w:val="0"/>
          <w:sz w:val="32"/>
          <w:szCs w:val="32"/>
          <w:lang w:eastAsia="zh-CN"/>
        </w:rPr>
        <w:t>时效指标，</w:t>
      </w:r>
      <w:r>
        <w:rPr>
          <w:rFonts w:hint="eastAsia" w:ascii="仿宋_GB2312" w:hAnsi="仿宋_GB2312" w:eastAsia="仿宋_GB2312" w:cs="仿宋_GB2312"/>
          <w:color w:val="000000"/>
          <w:kern w:val="0"/>
          <w:sz w:val="32"/>
          <w:szCs w:val="32"/>
          <w:lang w:val="en-US" w:eastAsia="zh-CN"/>
        </w:rPr>
        <w:t>2021年度全年按时限完成了定额补助项目的年初预算任务；三是社会公众或服务对象满意度指标，整体评价和满意度“好”，完成了年初预算100%的目标。</w:t>
      </w:r>
      <w:r>
        <w:rPr>
          <w:rFonts w:hint="eastAsia" w:ascii="仿宋_GB2312" w:hAnsi="仿宋_GB2312" w:eastAsia="仿宋_GB2312" w:cs="仿宋_GB2312"/>
          <w:color w:val="000000"/>
          <w:kern w:val="0"/>
          <w:sz w:val="32"/>
          <w:szCs w:val="32"/>
        </w:rPr>
        <w:t>发现的主要问题及原因：一是</w:t>
      </w:r>
      <w:r>
        <w:rPr>
          <w:rFonts w:hint="eastAsia" w:ascii="仿宋_GB2312" w:hAnsi="仿宋_GB2312" w:eastAsia="仿宋_GB2312" w:cs="仿宋_GB2312"/>
          <w:color w:val="000000"/>
          <w:kern w:val="0"/>
          <w:sz w:val="32"/>
          <w:szCs w:val="32"/>
          <w:lang w:eastAsia="zh-CN"/>
        </w:rPr>
        <w:t>年初预算不够准确，主要原因是因为本单位为定额补助单位，年初预算编制时下达的经费指标为定额补助专项</w:t>
      </w:r>
      <w:r>
        <w:rPr>
          <w:rFonts w:hint="eastAsia" w:ascii="仿宋_GB2312" w:hAnsi="仿宋_GB2312" w:eastAsia="仿宋_GB2312" w:cs="仿宋_GB2312"/>
          <w:color w:val="000000"/>
          <w:kern w:val="0"/>
          <w:sz w:val="32"/>
          <w:szCs w:val="32"/>
        </w:rPr>
        <w:t>；二是</w:t>
      </w:r>
      <w:r>
        <w:rPr>
          <w:rFonts w:hint="eastAsia" w:ascii="仿宋_GB2312" w:hAnsi="仿宋_GB2312" w:eastAsia="仿宋_GB2312" w:cs="仿宋_GB2312"/>
          <w:color w:val="000000"/>
          <w:kern w:val="0"/>
          <w:sz w:val="32"/>
          <w:szCs w:val="32"/>
          <w:lang w:eastAsia="zh-CN"/>
        </w:rPr>
        <w:t>超年初预算支出，主要原因是因为本单位为定额补助单位，年度预算指标为定额补助，经费实际开支因人员变动，标准调整及其他原因导致经费支出与年初预算有差距</w:t>
      </w:r>
      <w:r>
        <w:rPr>
          <w:rFonts w:hint="eastAsia" w:ascii="仿宋_GB2312" w:hAnsi="仿宋_GB2312" w:eastAsia="仿宋_GB2312" w:cs="仿宋_GB2312"/>
          <w:color w:val="000000"/>
          <w:kern w:val="0"/>
          <w:sz w:val="32"/>
          <w:szCs w:val="32"/>
        </w:rPr>
        <w:t>。下一步改进措施：一是</w:t>
      </w:r>
      <w:r>
        <w:rPr>
          <w:rFonts w:hint="eastAsia" w:ascii="仿宋_GB2312" w:hAnsi="仿宋_GB2312" w:eastAsia="仿宋_GB2312" w:cs="仿宋_GB2312"/>
          <w:color w:val="000000"/>
          <w:kern w:val="0"/>
          <w:sz w:val="32"/>
          <w:szCs w:val="32"/>
          <w:lang w:eastAsia="zh-CN"/>
        </w:rPr>
        <w:t>认真搞好年度预算，力争预算编制合理</w:t>
      </w:r>
      <w:r>
        <w:rPr>
          <w:rFonts w:hint="eastAsia" w:ascii="仿宋_GB2312" w:hAnsi="仿宋_GB2312" w:eastAsia="仿宋_GB2312" w:cs="仿宋_GB2312"/>
          <w:color w:val="000000"/>
          <w:kern w:val="0"/>
          <w:sz w:val="32"/>
          <w:szCs w:val="32"/>
        </w:rPr>
        <w:t>；二是</w:t>
      </w:r>
      <w:r>
        <w:rPr>
          <w:rFonts w:hint="eastAsia" w:ascii="仿宋_GB2312" w:hAnsi="仿宋_GB2312" w:eastAsia="仿宋_GB2312" w:cs="仿宋_GB2312"/>
          <w:color w:val="000000"/>
          <w:kern w:val="0"/>
          <w:sz w:val="32"/>
          <w:szCs w:val="32"/>
          <w:lang w:eastAsia="zh-CN"/>
        </w:rPr>
        <w:t>严格执行年度预算，杜绝超预算支出现象的发生</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定额补助</w:t>
      </w:r>
      <w:r>
        <w:rPr>
          <w:rFonts w:hint="eastAsia" w:ascii="仿宋_GB2312" w:hAnsi="仿宋_GB2312" w:eastAsia="仿宋_GB2312" w:cs="仿宋_GB2312"/>
          <w:color w:val="000000"/>
          <w:kern w:val="0"/>
          <w:sz w:val="32"/>
          <w:szCs w:val="32"/>
        </w:rPr>
        <w:t>项目绩效自评综述：</w:t>
      </w:r>
      <w:r>
        <w:rPr>
          <w:rFonts w:hint="eastAsia" w:ascii="仿宋_GB2312" w:hAnsi="仿宋_GB2312" w:eastAsia="仿宋_GB2312" w:cs="仿宋_GB2312"/>
          <w:color w:val="000000"/>
          <w:kern w:val="0"/>
          <w:sz w:val="32"/>
          <w:szCs w:val="32"/>
          <w:lang w:val="en-US" w:eastAsia="zh-CN"/>
        </w:rPr>
        <w:t>2021年度，我单位认真编制年度预算，严格落实各级规章制度，年度绩效自评96分，较好完成了年度项目绩效工作</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（3）部门评价项目绩效评价结果。</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i w:val="0"/>
          <w:iCs/>
          <w:color w:val="auto"/>
          <w:kern w:val="0"/>
          <w:sz w:val="32"/>
          <w:szCs w:val="32"/>
        </w:rPr>
      </w:pPr>
      <w:r>
        <w:rPr>
          <w:rFonts w:hint="eastAsia" w:ascii="仿宋_GB2312" w:hAnsi="仿宋_GB2312" w:eastAsia="仿宋_GB2312" w:cs="仿宋_GB2312"/>
          <w:i w:val="0"/>
          <w:iCs/>
          <w:color w:val="auto"/>
          <w:kern w:val="0"/>
          <w:sz w:val="32"/>
          <w:szCs w:val="32"/>
          <w:lang w:val="en-US" w:eastAsia="zh-CN"/>
        </w:rPr>
        <w:t>无部门评价项目。</w:t>
      </w:r>
    </w:p>
    <w:p>
      <w:pPr>
        <w:pStyle w:val="9"/>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auto"/>
        <w:outlineLvl w:val="9"/>
        <w:rPr>
          <w:rFonts w:hint="eastAsia" w:ascii="仿宋_GB2312" w:hAnsi="仿宋_GB2312" w:eastAsia="仿宋_GB2312" w:cs="仿宋_GB2312"/>
          <w:sz w:val="72"/>
          <w:szCs w:val="72"/>
        </w:rPr>
      </w:pPr>
    </w:p>
    <w:p>
      <w:pPr>
        <w:pStyle w:val="9"/>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auto"/>
        <w:outlineLvl w:val="9"/>
        <w:rPr>
          <w:rFonts w:hint="eastAsia" w:ascii="仿宋_GB2312" w:hAnsi="仿宋_GB2312" w:eastAsia="仿宋_GB2312" w:cs="仿宋_GB2312"/>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sectPr>
          <w:pgSz w:w="11906" w:h="16838"/>
          <w:pgMar w:top="2154" w:right="1531" w:bottom="2154" w:left="1531" w:header="851" w:footer="992" w:gutter="0"/>
          <w:cols w:space="0" w:num="1"/>
          <w:rtlGutter w:val="0"/>
          <w:docGrid w:type="linesAndChars" w:linePitch="313" w:charSpace="117"/>
        </w:sect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第四部分</w:t>
      </w:r>
    </w:p>
    <w:p>
      <w:pPr>
        <w:jc w:val="center"/>
        <w:rPr>
          <w:rFonts w:hint="eastAsia" w:ascii="方正小标宋简体" w:hAnsi="方正小标宋简体" w:eastAsia="方正小标宋简体" w:cs="方正小标宋简体"/>
          <w:color w:val="000000"/>
          <w:kern w:val="0"/>
          <w:sz w:val="70"/>
          <w:szCs w:val="70"/>
        </w:rPr>
      </w:pPr>
    </w:p>
    <w:p>
      <w:pPr>
        <w:jc w:val="center"/>
        <w:rPr>
          <w:rFonts w:hint="eastAsia" w:ascii="方正小标宋简体" w:hAnsi="方正小标宋简体" w:eastAsia="方正小标宋简体" w:cs="方正小标宋简体"/>
          <w:color w:val="000000"/>
          <w:kern w:val="0"/>
          <w:sz w:val="70"/>
          <w:szCs w:val="70"/>
        </w:rPr>
      </w:pPr>
      <w:r>
        <w:rPr>
          <w:rFonts w:hint="eastAsia" w:ascii="方正小标宋简体" w:hAnsi="方正小标宋简体" w:eastAsia="方正小标宋简体" w:cs="方正小标宋简体"/>
          <w:color w:val="000000"/>
          <w:kern w:val="0"/>
          <w:sz w:val="70"/>
          <w:szCs w:val="70"/>
        </w:rPr>
        <w:t>名词解释</w:t>
      </w:r>
    </w:p>
    <w:p>
      <w:pPr>
        <w:pStyle w:val="9"/>
        <w:rPr>
          <w:rFonts w:hint="eastAsia" w:ascii="仿宋_GB2312" w:hAnsi="仿宋_GB2312" w:eastAsia="仿宋_GB2312" w:cs="仿宋_GB2312"/>
          <w:sz w:val="32"/>
          <w:szCs w:val="32"/>
        </w:rPr>
      </w:pPr>
      <w:r>
        <w:rPr>
          <w:rFonts w:ascii="黑体" w:eastAsia="黑体" w:cs="黑体"/>
          <w:color w:val="000000"/>
          <w:kern w:val="0"/>
          <w:sz w:val="70"/>
          <w:szCs w:val="70"/>
        </w:rPr>
        <w:br w:type="page"/>
      </w:r>
      <w:r>
        <w:rPr>
          <w:rFonts w:hint="eastAsia" w:ascii="仿宋_GB2312" w:hAnsi="仿宋_GB2312" w:eastAsia="仿宋_GB2312" w:cs="仿宋_GB2312"/>
          <w:color w:val="000000"/>
          <w:kern w:val="0"/>
          <w:sz w:val="70"/>
          <w:szCs w:val="70"/>
          <w:lang w:val="en-US" w:eastAsia="zh-CN"/>
        </w:rPr>
        <w:t xml:space="preserve">  </w:t>
      </w:r>
      <w:r>
        <w:rPr>
          <w:rFonts w:hint="eastAsia" w:ascii="仿宋_GB2312" w:hAnsi="仿宋_GB2312" w:eastAsia="仿宋_GB2312" w:cs="仿宋_GB2312"/>
          <w:sz w:val="32"/>
          <w:szCs w:val="32"/>
        </w:rPr>
        <w:t>一、基本支出：指为保障机构正常运转、完成日常工作任务而发生的各项支出，包括人员支出和公用支出。</w:t>
      </w:r>
    </w:p>
    <w:p>
      <w:pPr>
        <w:pStyle w:val="9"/>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二、项目支出：指在基本支出以外为</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相关行政任务和事业发展目标所发生的各项支出。</w:t>
      </w:r>
    </w:p>
    <w:p>
      <w:pPr>
        <w:pStyle w:val="9"/>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三、“三公”经费：指通过财政拨款资金安排的因公出国（境）费、公务用车购置及运行费和公务接待费支出。</w:t>
      </w:r>
    </w:p>
    <w:p>
      <w:pPr>
        <w:pStyle w:val="9"/>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关运行经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r>
        <w:rPr>
          <w:rFonts w:hint="eastAsia" w:ascii="仿宋_GB2312" w:hAnsi="仿宋_GB2312" w:eastAsia="仿宋_GB2312" w:cs="仿宋_GB2312"/>
          <w:i/>
          <w:color w:val="FF0000"/>
          <w:kern w:val="0"/>
          <w:sz w:val="32"/>
          <w:szCs w:val="32"/>
        </w:rPr>
        <w:t xml:space="preserve"> </w:t>
      </w:r>
      <w:r>
        <w:rPr>
          <w:rFonts w:hint="eastAsia" w:ascii="仿宋_GB2312" w:hAnsi="仿宋_GB2312" w:eastAsia="仿宋_GB2312" w:cs="仿宋_GB2312"/>
          <w:color w:val="000000"/>
          <w:kern w:val="0"/>
          <w:sz w:val="32"/>
          <w:szCs w:val="32"/>
        </w:rPr>
        <w:t xml:space="preserve"> </w:t>
      </w: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第五部分</w:t>
      </w:r>
    </w:p>
    <w:p>
      <w:pPr>
        <w:jc w:val="center"/>
        <w:rPr>
          <w:rFonts w:hint="eastAsia" w:ascii="方正小标宋简体" w:hAnsi="方正小标宋简体" w:eastAsia="方正小标宋简体" w:cs="方正小标宋简体"/>
          <w:color w:val="000000"/>
          <w:kern w:val="0"/>
          <w:sz w:val="70"/>
          <w:szCs w:val="70"/>
        </w:rPr>
      </w:pPr>
    </w:p>
    <w:p>
      <w:pPr>
        <w:jc w:val="center"/>
        <w:rPr>
          <w:rFonts w:hint="eastAsia" w:ascii="方正小标宋简体" w:hAnsi="方正小标宋简体" w:eastAsia="方正小标宋简体" w:cs="方正小标宋简体"/>
          <w:color w:val="000000"/>
          <w:kern w:val="0"/>
          <w:sz w:val="70"/>
          <w:szCs w:val="70"/>
        </w:rPr>
      </w:pPr>
      <w:r>
        <w:rPr>
          <w:rFonts w:hint="eastAsia" w:ascii="方正小标宋简体" w:hAnsi="方正小标宋简体" w:eastAsia="方正小标宋简体" w:cs="方正小标宋简体"/>
          <w:color w:val="000000"/>
          <w:kern w:val="0"/>
          <w:sz w:val="70"/>
          <w:szCs w:val="70"/>
        </w:rPr>
        <w:t>附</w:t>
      </w:r>
      <w:r>
        <w:rPr>
          <w:rFonts w:hint="eastAsia" w:ascii="方正小标宋简体" w:hAnsi="方正小标宋简体" w:eastAsia="方正小标宋简体" w:cs="方正小标宋简体"/>
          <w:color w:val="000000"/>
          <w:kern w:val="0"/>
          <w:sz w:val="70"/>
          <w:szCs w:val="70"/>
          <w:lang w:val="en-US" w:eastAsia="zh-CN"/>
        </w:rPr>
        <w:t xml:space="preserve">  </w:t>
      </w:r>
      <w:r>
        <w:rPr>
          <w:rFonts w:hint="eastAsia" w:ascii="方正小标宋简体" w:hAnsi="方正小标宋简体" w:eastAsia="方正小标宋简体" w:cs="方正小标宋简体"/>
          <w:color w:val="000000"/>
          <w:kern w:val="0"/>
          <w:sz w:val="70"/>
          <w:szCs w:val="70"/>
        </w:rPr>
        <w:t>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keepNext w:val="0"/>
        <w:keepLines w:val="0"/>
        <w:pageBreakBefore w:val="0"/>
        <w:kinsoku/>
        <w:wordWrap/>
        <w:overflowPunct/>
        <w:topLinePunct w:val="0"/>
        <w:bidi w:val="0"/>
        <w:snapToGrid/>
        <w:spacing w:line="500" w:lineRule="exact"/>
        <w:ind w:firstLine="880" w:firstLineChars="200"/>
        <w:jc w:val="both"/>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2021年度部门整体支出绩效评价报告</w:t>
      </w:r>
    </w:p>
    <w:p>
      <w:pPr>
        <w:pStyle w:val="12"/>
        <w:keepNext w:val="0"/>
        <w:keepLines w:val="0"/>
        <w:pageBreakBefore w:val="0"/>
        <w:numPr>
          <w:ilvl w:val="0"/>
          <w:numId w:val="0"/>
        </w:numPr>
        <w:kinsoku/>
        <w:wordWrap/>
        <w:overflowPunct/>
        <w:topLinePunct w:val="0"/>
        <w:autoSpaceDE/>
        <w:autoSpaceDN/>
        <w:bidi w:val="0"/>
        <w:adjustRightInd/>
        <w:snapToGrid/>
        <w:spacing w:line="500" w:lineRule="exact"/>
        <w:ind w:leftChars="0" w:right="0" w:right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部门职责</w:t>
      </w:r>
    </w:p>
    <w:p>
      <w:pPr>
        <w:keepNext w:val="0"/>
        <w:keepLines w:val="0"/>
        <w:pageBreakBefore w:val="0"/>
        <w:kinsoku/>
        <w:wordWrap/>
        <w:overflowPunct/>
        <w:topLinePunct w:val="0"/>
        <w:autoSpaceDE/>
        <w:autoSpaceDN/>
        <w:bidi w:val="0"/>
        <w:adjustRightInd/>
        <w:snapToGrid/>
        <w:spacing w:line="500" w:lineRule="exact"/>
        <w:ind w:firstLine="627" w:firstLineChars="196"/>
        <w:textAlignment w:val="auto"/>
        <w:rPr>
          <w:rFonts w:hint="eastAsia" w:ascii="仿宋" w:hAnsi="仿宋" w:eastAsia="仿宋" w:cs="仿宋"/>
          <w:color w:val="000000"/>
          <w:sz w:val="32"/>
          <w:szCs w:val="32"/>
        </w:rPr>
      </w:pPr>
      <w:r>
        <w:rPr>
          <w:rFonts w:hint="eastAsia" w:ascii="仿宋" w:hAnsi="仿宋" w:eastAsia="仿宋" w:cs="仿宋"/>
          <w:sz w:val="32"/>
          <w:szCs w:val="32"/>
          <w:lang w:eastAsia="zh-CN"/>
        </w:rPr>
        <w:t>常德市质量技术监督信息管理所，按照为技术监督提供信息与技术服务的宗旨，办理组织机构代码的登记与管理，商品条码和防伪产品的监督管理，技术监督及相关的社会服务的工作职责</w:t>
      </w:r>
      <w:r>
        <w:rPr>
          <w:rFonts w:hint="eastAsia" w:ascii="仿宋" w:hAnsi="仿宋" w:eastAsia="仿宋" w:cs="仿宋"/>
          <w:sz w:val="32"/>
          <w:szCs w:val="32"/>
          <w:lang w:val="en-US" w:eastAsia="zh-CN"/>
        </w:rPr>
        <w:t>。</w:t>
      </w:r>
    </w:p>
    <w:p>
      <w:pPr>
        <w:keepNext w:val="0"/>
        <w:keepLines w:val="0"/>
        <w:pageBreakBefore w:val="0"/>
        <w:widowControl/>
        <w:numPr>
          <w:numId w:val="0"/>
        </w:numPr>
        <w:kinsoku/>
        <w:wordWrap/>
        <w:overflowPunct/>
        <w:topLinePunct w:val="0"/>
        <w:autoSpaceDE/>
        <w:autoSpaceDN/>
        <w:bidi w:val="0"/>
        <w:adjustRightInd/>
        <w:snapToGrid/>
        <w:spacing w:line="500" w:lineRule="exact"/>
        <w:ind w:right="0" w:rightChars="0"/>
        <w:textAlignment w:val="auto"/>
        <w:outlineLvl w:val="9"/>
        <w:rPr>
          <w:rFonts w:hint="eastAsia" w:ascii="黑体" w:hAnsi="黑体" w:eastAsia="黑体" w:cs="黑体"/>
          <w:bCs/>
          <w:kern w:val="0"/>
          <w:sz w:val="32"/>
          <w:szCs w:val="32"/>
        </w:rPr>
      </w:pPr>
      <w:r>
        <w:rPr>
          <w:rFonts w:hint="eastAsia" w:ascii="黑体" w:hAnsi="黑体" w:eastAsia="黑体" w:cs="黑体"/>
          <w:bCs/>
          <w:kern w:val="0"/>
          <w:sz w:val="32"/>
          <w:szCs w:val="32"/>
          <w:lang w:eastAsia="zh-CN"/>
        </w:rPr>
        <w:t>二、</w:t>
      </w:r>
      <w:r>
        <w:rPr>
          <w:rFonts w:hint="eastAsia" w:ascii="黑体" w:hAnsi="黑体" w:eastAsia="黑体" w:cs="黑体"/>
          <w:bCs/>
          <w:kern w:val="0"/>
          <w:sz w:val="32"/>
          <w:szCs w:val="32"/>
        </w:rPr>
        <w:t>机构设置构成</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bCs/>
          <w:kern w:val="0"/>
          <w:sz w:val="32"/>
          <w:szCs w:val="32"/>
        </w:rPr>
        <w:t>内设机构设置。</w:t>
      </w:r>
      <w:r>
        <w:rPr>
          <w:rFonts w:hint="eastAsia" w:ascii="仿宋" w:hAnsi="仿宋" w:eastAsia="仿宋" w:cs="仿宋"/>
          <w:color w:val="000000"/>
          <w:sz w:val="32"/>
          <w:szCs w:val="32"/>
        </w:rPr>
        <w:t>根据市编委办核定，</w:t>
      </w:r>
      <w:r>
        <w:rPr>
          <w:rFonts w:hint="eastAsia" w:ascii="仿宋" w:hAnsi="仿宋" w:eastAsia="仿宋" w:cs="仿宋"/>
          <w:color w:val="000000"/>
          <w:sz w:val="32"/>
          <w:szCs w:val="32"/>
          <w:lang w:eastAsia="zh-CN"/>
        </w:rPr>
        <w:t>本单位</w:t>
      </w:r>
      <w:r>
        <w:rPr>
          <w:rFonts w:hint="eastAsia" w:ascii="仿宋" w:hAnsi="仿宋" w:eastAsia="仿宋" w:cs="仿宋"/>
          <w:color w:val="000000"/>
          <w:sz w:val="32"/>
          <w:szCs w:val="32"/>
        </w:rPr>
        <w:t>内设</w:t>
      </w:r>
      <w:r>
        <w:rPr>
          <w:rFonts w:hint="eastAsia" w:ascii="仿宋" w:hAnsi="仿宋" w:eastAsia="仿宋" w:cs="仿宋"/>
          <w:color w:val="000000"/>
          <w:sz w:val="32"/>
          <w:szCs w:val="32"/>
          <w:lang w:eastAsia="zh-CN"/>
        </w:rPr>
        <w:t>科室</w:t>
      </w:r>
      <w:r>
        <w:rPr>
          <w:rFonts w:hint="eastAsia" w:ascii="仿宋" w:hAnsi="仿宋" w:eastAsia="仿宋" w:cs="仿宋"/>
          <w:color w:val="000000"/>
          <w:sz w:val="32"/>
          <w:szCs w:val="32"/>
          <w:lang w:val="en-US" w:eastAsia="zh-CN"/>
        </w:rPr>
        <w:t>2个，分</w:t>
      </w:r>
      <w:r>
        <w:rPr>
          <w:rFonts w:hint="eastAsia" w:ascii="仿宋" w:hAnsi="仿宋" w:eastAsia="仿宋" w:cs="仿宋"/>
          <w:color w:val="000000"/>
          <w:sz w:val="32"/>
          <w:szCs w:val="32"/>
        </w:rPr>
        <w:t>别是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办公室</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财务部门。</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整体支出绩效情况</w:t>
      </w:r>
    </w:p>
    <w:p>
      <w:pPr>
        <w:keepNext w:val="0"/>
        <w:keepLines w:val="0"/>
        <w:pageBreakBefore w:val="0"/>
        <w:widowControl/>
        <w:numPr>
          <w:numId w:val="0"/>
        </w:numPr>
        <w:kinsoku/>
        <w:wordWrap/>
        <w:overflowPunct/>
        <w:topLinePunct w:val="0"/>
        <w:autoSpaceDE/>
        <w:autoSpaceDN/>
        <w:bidi w:val="0"/>
        <w:adjustRightInd/>
        <w:snapToGrid/>
        <w:spacing w:line="500" w:lineRule="exact"/>
        <w:ind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2021年度，</w:t>
      </w:r>
      <w:r>
        <w:rPr>
          <w:rFonts w:hint="eastAsia" w:ascii="仿宋" w:hAnsi="仿宋" w:eastAsia="仿宋" w:cs="仿宋"/>
          <w:sz w:val="32"/>
          <w:szCs w:val="32"/>
          <w:lang w:eastAsia="zh-CN"/>
        </w:rPr>
        <w:t>常德市质量技术监督信息管理所，按照为技术监督提供信息与技术服务的宗旨，办理组织机构代码的登记与管理，商品条码和防伪产品的监督管理，技术监督及相关的社会服务的工作职责。完成了上级交办的各项工作任务，履行了职责范围的各项工作。部门运行正常。</w:t>
      </w:r>
    </w:p>
    <w:p>
      <w:pPr>
        <w:keepNext w:val="0"/>
        <w:keepLines w:val="0"/>
        <w:pageBreakBefore w:val="0"/>
        <w:kinsoku/>
        <w:wordWrap/>
        <w:overflowPunct/>
        <w:topLinePunct w:val="0"/>
        <w:bidi w:val="0"/>
        <w:snapToGrid/>
        <w:spacing w:line="5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(一)年度收入情况 </w:t>
      </w:r>
    </w:p>
    <w:p>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2021年度，</w:t>
      </w:r>
      <w:r>
        <w:rPr>
          <w:rFonts w:hint="eastAsia" w:ascii="仿宋" w:hAnsi="仿宋" w:eastAsia="仿宋" w:cs="仿宋"/>
          <w:sz w:val="32"/>
          <w:szCs w:val="32"/>
          <w:lang w:eastAsia="zh-CN"/>
        </w:rPr>
        <w:t>常德市质量技术监督信息管理所，全年收入</w:t>
      </w:r>
      <w:r>
        <w:rPr>
          <w:rFonts w:hint="eastAsia" w:ascii="仿宋" w:hAnsi="仿宋" w:eastAsia="仿宋" w:cs="仿宋"/>
          <w:sz w:val="32"/>
          <w:szCs w:val="32"/>
          <w:lang w:val="en-US" w:eastAsia="zh-CN"/>
        </w:rPr>
        <w:t>128.45万元，其中：财政拨款127.20万元，银行存款利息收入0.01万元，上年结转1.24万元。</w:t>
      </w:r>
    </w:p>
    <w:p>
      <w:pPr>
        <w:keepNext w:val="0"/>
        <w:keepLines w:val="0"/>
        <w:pageBreakBefore w:val="0"/>
        <w:numPr>
          <w:ilvl w:val="0"/>
          <w:numId w:val="3"/>
        </w:numPr>
        <w:kinsoku/>
        <w:wordWrap/>
        <w:overflowPunct/>
        <w:topLinePunct w:val="0"/>
        <w:bidi w:val="0"/>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年度支出情况</w:t>
      </w:r>
    </w:p>
    <w:p>
      <w:pPr>
        <w:keepNext w:val="0"/>
        <w:keepLines w:val="0"/>
        <w:pageBreakBefore w:val="0"/>
        <w:numPr>
          <w:numId w:val="0"/>
        </w:numPr>
        <w:kinsoku/>
        <w:wordWrap/>
        <w:overflowPunct/>
        <w:topLinePunct w:val="0"/>
        <w:bidi w:val="0"/>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2021年度，</w:t>
      </w:r>
      <w:r>
        <w:rPr>
          <w:rFonts w:hint="eastAsia" w:ascii="仿宋" w:hAnsi="仿宋" w:eastAsia="仿宋" w:cs="仿宋"/>
          <w:sz w:val="32"/>
          <w:szCs w:val="32"/>
          <w:lang w:eastAsia="zh-CN"/>
        </w:rPr>
        <w:t>常德市质量技术监督信息管理所，全年</w:t>
      </w:r>
      <w:r>
        <w:rPr>
          <w:rFonts w:hint="eastAsia" w:ascii="仿宋" w:hAnsi="仿宋" w:eastAsia="仿宋" w:cs="仿宋"/>
          <w:sz w:val="32"/>
          <w:szCs w:val="32"/>
          <w:lang w:val="en-US" w:eastAsia="zh-CN"/>
        </w:rPr>
        <w:t>支出128.45万元，年末结转7.49万元。其中：人员经费支出116.12万元，占全年支出的96.00%，商品和服务支出4.84万元，占全年支出的4.00%。</w:t>
      </w:r>
    </w:p>
    <w:p>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员经费支出116.12万元，具体支出：工资福利支出108.25万元，占单位管理费用支出的93.22%，对个人和家庭的补助支出7.87万元，占单位管理费用支出的6.78%；商品和服务支出4.84万元，具体支出：办公费支出0.54万元，手续费支出0.08万元，邮电费支出0.01万元，差旅费支出0.29万元，工会经费支出3.35万元，福利费支出0.08万元，其他商品和服务支出0.49万元。</w:t>
      </w:r>
    </w:p>
    <w:p>
      <w:pPr>
        <w:keepNext w:val="0"/>
        <w:keepLines w:val="0"/>
        <w:pageBreakBefore w:val="0"/>
        <w:numPr>
          <w:ilvl w:val="0"/>
          <w:numId w:val="1"/>
        </w:numPr>
        <w:kinsoku/>
        <w:wordWrap/>
        <w:overflowPunct/>
        <w:topLinePunct w:val="0"/>
        <w:bidi w:val="0"/>
        <w:snapToGrid/>
        <w:spacing w:line="50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存在的主要问题</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年初预算编制不够准确，主要原因是因为本单位为定额补助单位，年初预算编制时下达的经费指标为定额补助专项</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超年初预算支出，主要原因是因为本单位为定额补助单位，年度预算指标为定额补助，经费实际开支因人员变动，标准调整及其他原因导致经费支出与年初预算有差距</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right="0" w:rightChars="0" w:firstLine="0" w:firstLineChars="0"/>
        <w:jc w:val="left"/>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改进措施</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500" w:lineRule="exact"/>
        <w:ind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认真搞好年度预算编制工作，力争预算编制合理</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500" w:lineRule="exact"/>
        <w:ind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严格执行年度预算，杜绝超预算支出现象的发生</w:t>
      </w:r>
      <w:r>
        <w:rPr>
          <w:rFonts w:hint="eastAsia" w:ascii="仿宋_GB2312" w:hAnsi="仿宋_GB2312" w:eastAsia="仿宋_GB2312" w:cs="仿宋_GB2312"/>
          <w:color w:val="000000"/>
          <w:kern w:val="0"/>
          <w:sz w:val="32"/>
          <w:szCs w:val="32"/>
        </w:rPr>
        <w:t>。</w:t>
      </w:r>
      <w:bookmarkStart w:id="2" w:name="_GoBack"/>
      <w:bookmarkEnd w:id="2"/>
    </w:p>
    <w:p>
      <w:pPr>
        <w:keepNext w:val="0"/>
        <w:keepLines w:val="0"/>
        <w:pageBreakBefore w:val="0"/>
        <w:numPr>
          <w:numId w:val="0"/>
        </w:numPr>
        <w:kinsoku/>
        <w:wordWrap/>
        <w:overflowPunct/>
        <w:topLinePunct w:val="0"/>
        <w:bidi w:val="0"/>
        <w:snapToGrid/>
        <w:spacing w:line="500" w:lineRule="exact"/>
        <w:ind w:leftChars="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bidi w:val="0"/>
        <w:snapToGrid/>
        <w:spacing w:line="500" w:lineRule="exact"/>
        <w:ind w:firstLine="640" w:firstLineChars="200"/>
        <w:jc w:val="left"/>
        <w:textAlignment w:val="auto"/>
        <w:rPr>
          <w:rFonts w:hint="eastAsia" w:ascii="仿宋" w:hAnsi="仿宋" w:eastAsia="仿宋" w:cs="仿宋"/>
          <w:i/>
          <w:iCs/>
          <w:color w:val="000000"/>
          <w:kern w:val="0"/>
          <w:sz w:val="32"/>
          <w:szCs w:val="32"/>
          <w:lang w:val="en-US" w:eastAsia="zh-CN"/>
        </w:rPr>
      </w:pPr>
    </w:p>
    <w:sectPr>
      <w:pgSz w:w="11906" w:h="16838"/>
      <w:pgMar w:top="2154" w:right="1531" w:bottom="2154" w:left="1531" w:header="851" w:footer="992" w:gutter="0"/>
      <w:cols w:space="0" w:num="1"/>
      <w:rtlGutter w:val="0"/>
      <w:docGrid w:type="linesAndChars" w:linePitch="313"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3000509000000000000"/>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57630"/>
    <w:multiLevelType w:val="singleLevel"/>
    <w:tmpl w:val="8D057630"/>
    <w:lvl w:ilvl="0" w:tentative="0">
      <w:start w:val="2"/>
      <w:numFmt w:val="chineseCounting"/>
      <w:suff w:val="nothing"/>
      <w:lvlText w:val="%1、"/>
      <w:lvlJc w:val="left"/>
      <w:rPr>
        <w:rFonts w:hint="eastAsia"/>
      </w:rPr>
    </w:lvl>
  </w:abstractNum>
  <w:abstractNum w:abstractNumId="1">
    <w:nsid w:val="BF50EBB4"/>
    <w:multiLevelType w:val="singleLevel"/>
    <w:tmpl w:val="BF50EBB4"/>
    <w:lvl w:ilvl="0" w:tentative="0">
      <w:start w:val="1"/>
      <w:numFmt w:val="decimal"/>
      <w:suff w:val="nothing"/>
      <w:lvlText w:val="%1、"/>
      <w:lvlJc w:val="left"/>
    </w:lvl>
  </w:abstractNum>
  <w:abstractNum w:abstractNumId="2">
    <w:nsid w:val="30C5CA31"/>
    <w:multiLevelType w:val="singleLevel"/>
    <w:tmpl w:val="30C5CA31"/>
    <w:lvl w:ilvl="0" w:tentative="0">
      <w:start w:val="1"/>
      <w:numFmt w:val="decimal"/>
      <w:suff w:val="nothing"/>
      <w:lvlText w:val="%1、"/>
      <w:lvlJc w:val="left"/>
    </w:lvl>
  </w:abstractNum>
  <w:abstractNum w:abstractNumId="3">
    <w:nsid w:val="3D56559D"/>
    <w:multiLevelType w:val="singleLevel"/>
    <w:tmpl w:val="3D56559D"/>
    <w:lvl w:ilvl="0" w:tentative="0">
      <w:start w:val="2"/>
      <w:numFmt w:val="chineseCounting"/>
      <w:suff w:val="nothing"/>
      <w:lvlText w:val="（%1）"/>
      <w:lvlJc w:val="left"/>
      <w:rPr>
        <w:rFonts w:hint="eastAsia"/>
      </w:rPr>
    </w:lvl>
  </w:abstractNum>
  <w:abstractNum w:abstractNumId="4">
    <w:nsid w:val="76DD5B2B"/>
    <w:multiLevelType w:val="singleLevel"/>
    <w:tmpl w:val="76DD5B2B"/>
    <w:lvl w:ilvl="0" w:tentative="0">
      <w:start w:val="3"/>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NGExYTE2NTA1NDkxNTlmMTgxN2ZmZmE5ZWRmMD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856BDE"/>
    <w:rsid w:val="02A77391"/>
    <w:rsid w:val="03D94883"/>
    <w:rsid w:val="04B746F5"/>
    <w:rsid w:val="05F65332"/>
    <w:rsid w:val="076F4FF1"/>
    <w:rsid w:val="091D3E93"/>
    <w:rsid w:val="0A2661FA"/>
    <w:rsid w:val="0A596A77"/>
    <w:rsid w:val="0BD13E40"/>
    <w:rsid w:val="0BF83E23"/>
    <w:rsid w:val="0D425D8B"/>
    <w:rsid w:val="0DA75531"/>
    <w:rsid w:val="0FE54E95"/>
    <w:rsid w:val="1352719B"/>
    <w:rsid w:val="1415565E"/>
    <w:rsid w:val="14536FF2"/>
    <w:rsid w:val="159D40C7"/>
    <w:rsid w:val="17185E17"/>
    <w:rsid w:val="17BA1946"/>
    <w:rsid w:val="1AA619A6"/>
    <w:rsid w:val="1C5B564F"/>
    <w:rsid w:val="1F893D4B"/>
    <w:rsid w:val="20673F7B"/>
    <w:rsid w:val="21922704"/>
    <w:rsid w:val="225C6436"/>
    <w:rsid w:val="2539233A"/>
    <w:rsid w:val="26D81576"/>
    <w:rsid w:val="285D15A5"/>
    <w:rsid w:val="28CD7CC8"/>
    <w:rsid w:val="29983D23"/>
    <w:rsid w:val="2C565018"/>
    <w:rsid w:val="2D3A366B"/>
    <w:rsid w:val="2D5D6F65"/>
    <w:rsid w:val="2FB91BD7"/>
    <w:rsid w:val="311A1859"/>
    <w:rsid w:val="317F1055"/>
    <w:rsid w:val="31987E08"/>
    <w:rsid w:val="33B30553"/>
    <w:rsid w:val="3422395F"/>
    <w:rsid w:val="35B95783"/>
    <w:rsid w:val="360B1BCE"/>
    <w:rsid w:val="36623D7B"/>
    <w:rsid w:val="36971F00"/>
    <w:rsid w:val="36A91F14"/>
    <w:rsid w:val="36C5636B"/>
    <w:rsid w:val="38D02376"/>
    <w:rsid w:val="3DD7358E"/>
    <w:rsid w:val="3E834AC1"/>
    <w:rsid w:val="3E88226F"/>
    <w:rsid w:val="3F1C2956"/>
    <w:rsid w:val="3FD15F34"/>
    <w:rsid w:val="40CF0629"/>
    <w:rsid w:val="410B7392"/>
    <w:rsid w:val="448307F2"/>
    <w:rsid w:val="46FE7F1A"/>
    <w:rsid w:val="48D81887"/>
    <w:rsid w:val="4A3D4D12"/>
    <w:rsid w:val="4AB22AE7"/>
    <w:rsid w:val="4CE55859"/>
    <w:rsid w:val="4FC3421D"/>
    <w:rsid w:val="50766455"/>
    <w:rsid w:val="50BF4EA5"/>
    <w:rsid w:val="57727743"/>
    <w:rsid w:val="57D976BE"/>
    <w:rsid w:val="58B821DF"/>
    <w:rsid w:val="5D5E28F9"/>
    <w:rsid w:val="5F462822"/>
    <w:rsid w:val="603E33E3"/>
    <w:rsid w:val="61C33220"/>
    <w:rsid w:val="64183371"/>
    <w:rsid w:val="64451A89"/>
    <w:rsid w:val="67D964EE"/>
    <w:rsid w:val="68FF1815"/>
    <w:rsid w:val="698750FB"/>
    <w:rsid w:val="6C4B5347"/>
    <w:rsid w:val="6C8D13BF"/>
    <w:rsid w:val="6CA1384A"/>
    <w:rsid w:val="6FA67561"/>
    <w:rsid w:val="729F0F46"/>
    <w:rsid w:val="743A1392"/>
    <w:rsid w:val="799E1786"/>
    <w:rsid w:val="79B87C7E"/>
    <w:rsid w:val="7AF01A29"/>
    <w:rsid w:val="7BE3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paragraph" w:customStyle="1" w:styleId="12">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8772</Words>
  <Characters>10464</Characters>
  <Lines>69</Lines>
  <Paragraphs>19</Paragraphs>
  <TotalTime>20</TotalTime>
  <ScaleCrop>false</ScaleCrop>
  <LinksUpToDate>false</LinksUpToDate>
  <CharactersWithSpaces>12064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白云</cp:lastModifiedBy>
  <cp:lastPrinted>2022-09-19T09:16:00Z</cp:lastPrinted>
  <dcterms:modified xsi:type="dcterms:W3CDTF">2022-09-26T03:06:55Z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4E5F2DE26C9945C5BF3C4653C394B0C8</vt:lpwstr>
  </property>
</Properties>
</file>