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6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常德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放心消费示范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单位创建评价表</w:t>
      </w:r>
    </w:p>
    <w:bookmarkEnd w:id="6"/>
    <w:p>
      <w:pPr>
        <w:pStyle w:val="5"/>
        <w:ind w:firstLine="412"/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cs="Times New Roman"/>
          <w:color w:val="000000"/>
        </w:rPr>
        <w:t>（所有参评单位应符合下列条件，如有一项评估结果为否则不符合评选要求）</w:t>
      </w:r>
    </w:p>
    <w:tbl>
      <w:tblPr>
        <w:tblStyle w:val="3"/>
        <w:tblW w:w="131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50"/>
        <w:gridCol w:w="8835"/>
        <w:gridCol w:w="1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具体要求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评选结果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（选项后打√）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基本条件</w:t>
            </w: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放心消费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示范单位创建的市场主体应符合以下基本条件：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a）在本地经营，依法取得营业执照，法律法规规定许可经营的行业，还需取得相关许可证明；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b）严格遵守消费者权益保护方面的相关法律法规规章，符合国家和地区相应的产业政策；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c）有具体的主营业务且正常开展经营，生产、经营和服务与百姓生活或消费密切相关；守法经营，具有良好信誉，得到广泛的社会认同和赞誉。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两年内发生下列情形之一的，不得参与放心消费示范单位创建：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a）因自身经营行为受到行政处罚的；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b）被媒体曝光且造成不良社会影响；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c）有关部门质量监督检查严重不合格；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d）发生群体投诉事件，经查实属于自身责任；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e）发生重大安全责任事故。 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商品质量（本部分适用于有实物商品生产、销售、使用的市场主体）</w:t>
            </w: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0"/>
                <w:sz w:val="24"/>
              </w:rPr>
              <w:t>生产、销售的商品应符合保障人体健康和人身、财产安全的国家标准、行业标准的产品。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商品质量应符合有关标准，不得生产国家明令淘汰的产品；不得销售国家明令淘汰并停止销售的产品；不得在产品中掺杂、掺假，以假充真，以次充好，或者以不合格产品冒充合格产品；不得销售失效、变质的产品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不得生产与销售伪造产品产地的，伪造或者冒用他人厂名、厂址的，伪造或者冒用认证标志等质量标志的产品。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建立健全并严格执行进货检查验收、索证索票等商品或服务质量管理制度。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制定并实施商品或服务质量监督举报奖励制度。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设立质量监督检查岗位，明确工作职责，有专人负责并有相应的工作记录 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交易行为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商品或服务的质量、性能等信息应当真实全面，无虚假承诺、虚构成交价格、虚构成交量等欺诈行为。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广告、海报、单页等宣传品所传达的信息与实际相符，无虚假宣传行为。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公平交易，不设定不公平、不合理的交易条件，不强制交易，在经营活动中使用的格式合同符合相关法律法规规章的要求。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以预收款方式提供商品或服务的，应与消费者约定商品或服务的数量和质量、价款或者费用、履行期限和方式、安全注意事项和风险警示、售后服务、民事责任等内容，并按照约定提供商品或服务；有退款要求的，按照约定或相关法律法规的要求退款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0" w:name="_Toc40970365"/>
            <w:bookmarkStart w:id="1" w:name="_Toc42674752"/>
            <w:bookmarkStart w:id="2" w:name="_Toc40970465"/>
            <w:bookmarkStart w:id="3" w:name="_Toc42675672"/>
            <w:bookmarkStart w:id="4" w:name="_Toc41379888"/>
            <w:bookmarkStart w:id="5" w:name="_Toc41553575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收集消费者信息前应征得其同意，并公开收集、使用规则；采取措施保护消费者信息，制定信息泄露的应急方案；向消费者发送推销类短信、微信等信息的同时应明示退订的方式、程序，消费者退订后不应再向其发送相关信息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计量器具按规定检定，计量结果公平准确。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按规定或商业惯例主动向消费者出具购货凭证或服务单据。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交易价格</w:t>
            </w: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质价相符，依据生产经营成本和市场供求状况，按照公平、合法和诚实信用的原则制定商品或服务的价格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明码标价，注明商品的品名、产地、规格、等级、计价单位、价格或者服务的项目、收费标准等有关情况。 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不得在标价之外加价出售商品，不得收取任何未予标明的费用。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经营场所</w:t>
            </w: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营业执照、特许经营许可、放心消费创建承诺书等信息在显著位置公示。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制定安全管理制度，建立安全事故应急处置机制，并组织开展安全培训和演练。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在经营场所或网站页面设置提示注意人身财产安全、支付安全的显著警示标志。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从事特殊行业的单位及人员具备相关的资质、资格。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有相关人员进行安全巡查，或设置电子安全设备、安全控制程序等。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经营场所卫生、整洁、舒适，设置有人性化便民服务设施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售后服务</w:t>
            </w: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不销售不使用一次性不可降解塑料制品。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制定售后服务制度，明确专人负责。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提供的商品或服务不符合质量要求的，按国家规定承担退货、更换和维修的义务。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建立首问负责制、限时办结制等服务制度。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建立缺陷产品召回制度或服务补救制度，对有缺陷的产品或服务及时采取召回措施或服务补救措施。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投诉处理</w:t>
            </w: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制定消费投诉处理制度，明确投诉处理流程。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设立专门机构或有专人负责消费投诉处理，公开投诉电话、邮箱等。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发生消费争议时，主动与消费者协商和解，消费投诉处理率应达100%。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建立并留存真实、完整、规范的投诉处理记录。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8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线上商品及服务应符合本文件中对商品质量、交易行为、交易价格、售后服务及投诉处理的要求。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是（ ）或否（ ）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5B68"/>
    <w:rsid w:val="77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2023-03-20T16:11:00Z</dcterms:created>
  <dc:creator>greatwall</dc:creator>
  <cp:lastModifiedBy>greatwall</cp:lastModifiedBy>
  <dcterms:modified xsi:type="dcterms:W3CDTF">2023-03-20T16:12:57Z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