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5</w:t>
      </w:r>
    </w:p>
    <w:p>
      <w:pPr>
        <w:spacing w:line="600" w:lineRule="exact"/>
        <w:jc w:val="center"/>
        <w:rPr>
          <w:rFonts w:hint="default" w:ascii="Times New Roman" w:hAnsi="Times New Roman" w:eastAsia="黑体" w:cs="Times New Roman"/>
          <w:color w:val="000000"/>
          <w:sz w:val="32"/>
          <w:szCs w:val="32"/>
        </w:rPr>
      </w:pPr>
      <w:bookmarkStart w:id="1" w:name="_GoBack"/>
      <w:r>
        <w:rPr>
          <w:rFonts w:hint="default" w:ascii="Times New Roman" w:hAnsi="Times New Roman" w:eastAsia="方正小标宋简体" w:cs="Times New Roman"/>
          <w:color w:val="000000"/>
          <w:w w:val="91"/>
          <w:sz w:val="44"/>
          <w:szCs w:val="44"/>
          <w:lang w:eastAsia="zh-CN"/>
        </w:rPr>
        <w:t>常德</w:t>
      </w:r>
      <w:r>
        <w:rPr>
          <w:rFonts w:hint="default" w:ascii="Times New Roman" w:hAnsi="Times New Roman" w:eastAsia="方正小标宋简体" w:cs="Times New Roman"/>
          <w:color w:val="000000"/>
          <w:w w:val="91"/>
          <w:sz w:val="44"/>
          <w:szCs w:val="44"/>
        </w:rPr>
        <w:t>市</w:t>
      </w:r>
      <w:r>
        <w:rPr>
          <w:rFonts w:hint="default" w:ascii="Times New Roman" w:hAnsi="Times New Roman" w:eastAsia="方正小标宋简体" w:cs="Times New Roman"/>
          <w:color w:val="000000"/>
          <w:w w:val="91"/>
          <w:sz w:val="44"/>
          <w:szCs w:val="44"/>
          <w:lang w:eastAsia="zh-CN"/>
        </w:rPr>
        <w:t>放心消费</w:t>
      </w:r>
      <w:r>
        <w:rPr>
          <w:rFonts w:hint="default" w:ascii="Times New Roman" w:hAnsi="Times New Roman" w:eastAsia="方正小标宋简体" w:cs="Times New Roman"/>
          <w:color w:val="000000"/>
          <w:w w:val="91"/>
          <w:sz w:val="44"/>
          <w:szCs w:val="44"/>
        </w:rPr>
        <w:t>创建活动示范单位（店）标准</w:t>
      </w:r>
    </w:p>
    <w:bookmarkEnd w:id="1"/>
    <w:p>
      <w:pPr>
        <w:pStyle w:val="2"/>
        <w:spacing w:before="7"/>
        <w:rPr>
          <w:rFonts w:hint="default" w:ascii="Times New Roman" w:hAnsi="Times New Roman" w:cs="Times New Roman"/>
          <w:sz w:val="16"/>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1"/>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1751"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1"/>
              <w:rPr>
                <w:rFonts w:hint="default" w:ascii="Times New Roman" w:hAnsi="Times New Roman" w:eastAsia="仿宋_GB2312" w:cs="Times New Roman"/>
                <w:sz w:val="33"/>
              </w:rPr>
            </w:pPr>
          </w:p>
          <w:p>
            <w:pPr>
              <w:pStyle w:val="6"/>
              <w:spacing w:before="1"/>
              <w:ind w:left="394"/>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通用标准</w:t>
            </w:r>
          </w:p>
          <w:p>
            <w:pPr>
              <w:pStyle w:val="6"/>
              <w:spacing w:before="93"/>
              <w:ind w:left="365"/>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70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4"/>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经营管理</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01"/>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15</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7"/>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9"/>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近两年年均营收及营业利润实现增长。</w:t>
            </w:r>
          </w:p>
        </w:tc>
        <w:tc>
          <w:tcPr>
            <w:tcW w:w="2092" w:type="dxa"/>
            <w:tcBorders>
              <w:top w:val="single" w:color="000000" w:sz="4" w:space="0"/>
              <w:left w:val="single" w:color="000000" w:sz="4" w:space="0"/>
              <w:bottom w:val="single" w:color="000000" w:sz="4" w:space="0"/>
            </w:tcBorders>
            <w:noWrap w:val="0"/>
            <w:vAlign w:val="top"/>
          </w:tcPr>
          <w:p>
            <w:pPr>
              <w:pStyle w:val="6"/>
              <w:spacing w:before="119"/>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查看财务资料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亮证经营，证照齐全、合法有效，悬挂醒目位置。</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制定内部管理规范，积极接受监管部门监管。</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查看规章制度及监</w:t>
            </w:r>
          </w:p>
          <w:p>
            <w:pPr>
              <w:pStyle w:val="6"/>
              <w:spacing w:before="90"/>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管记录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产品或服务信息公示完整、准确、清晰。</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查看现场公告公示</w:t>
            </w:r>
          </w:p>
          <w:p>
            <w:pPr>
              <w:pStyle w:val="6"/>
              <w:spacing w:before="9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宣传资料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设置规范、醒目的场所、安全警示标识。</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spacing w:before="7"/>
              <w:rPr>
                <w:rFonts w:hint="default" w:ascii="Times New Roman" w:hAnsi="Times New Roman" w:eastAsia="仿宋_GB2312" w:cs="Times New Roman"/>
                <w:sz w:val="30"/>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服务承诺</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
              <w:rPr>
                <w:rFonts w:hint="default" w:ascii="Times New Roman" w:hAnsi="Times New Roman" w:eastAsia="仿宋_GB2312" w:cs="Times New Roman"/>
                <w:sz w:val="22"/>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15</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醒目公示放心消费承诺标识和承诺书，主动兑现服务承诺。</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建立完善的售后服务制度，积极参加无理由退换货承诺活动。</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查看制度及服务记</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定期开展满意度调查（≥</w:t>
            </w:r>
            <w:r>
              <w:rPr>
                <w:rFonts w:hint="default" w:ascii="Times New Roman" w:hAnsi="Times New Roman" w:eastAsia="仿宋_GB2312" w:cs="Times New Roman"/>
                <w:sz w:val="24"/>
              </w:rPr>
              <w:t>1</w:t>
            </w:r>
            <w:r>
              <w:rPr>
                <w:rFonts w:hint="default" w:ascii="Times New Roman" w:hAnsi="Times New Roman" w:eastAsia="仿宋_GB2312" w:cs="Times New Roman"/>
                <w:spacing w:val="-2"/>
                <w:sz w:val="24"/>
              </w:rPr>
              <w:t xml:space="preserve"> </w:t>
            </w:r>
            <w:r>
              <w:rPr>
                <w:rFonts w:hint="default" w:ascii="Times New Roman" w:hAnsi="Times New Roman" w:eastAsia="仿宋_GB2312" w:cs="Times New Roman"/>
                <w:position w:val="1"/>
                <w:sz w:val="24"/>
              </w:rPr>
              <w:t>次</w:t>
            </w:r>
            <w:r>
              <w:rPr>
                <w:rFonts w:hint="default" w:ascii="Times New Roman" w:hAnsi="Times New Roman" w:eastAsia="仿宋_GB2312" w:cs="Times New Roman"/>
                <w:sz w:val="24"/>
              </w:rPr>
              <w:t>/</w:t>
            </w:r>
            <w:r>
              <w:rPr>
                <w:rFonts w:hint="default" w:ascii="Times New Roman" w:hAnsi="Times New Roman" w:eastAsia="仿宋_GB2312" w:cs="Times New Roman"/>
                <w:position w:val="1"/>
                <w:sz w:val="24"/>
              </w:rPr>
              <w:t>年）并落实改进意见，且满意度</w:t>
            </w:r>
            <w:r>
              <w:rPr>
                <w:rFonts w:hint="default" w:ascii="Times New Roman" w:hAnsi="Times New Roman" w:eastAsia="仿宋_GB2312" w:cs="Times New Roman"/>
                <w:sz w:val="24"/>
              </w:rPr>
              <w:t>&gt;80</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5"/>
                <w:position w:val="1"/>
                <w:sz w:val="24"/>
              </w:rPr>
              <w:t>分。</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查看记录及整改措</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5"/>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消费维权</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spacing w:before="213"/>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20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挂牌消费维权联络站点，落实联络站点人员。</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1751"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在经营场所公示“消费投诉热线电话”等政府相关部门投诉举报电话，且</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位置显著。</w:t>
            </w:r>
          </w:p>
        </w:tc>
        <w:tc>
          <w:tcPr>
            <w:tcW w:w="2092" w:type="dxa"/>
            <w:tcBorders>
              <w:top w:val="single" w:color="000000" w:sz="4" w:space="0"/>
              <w:left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footerReference r:id="rId3" w:type="default"/>
          <w:footerReference r:id="rId4" w:type="even"/>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751" w:type="dxa"/>
            <w:gridSpan w:val="2"/>
            <w:vMerge w:val="restart"/>
            <w:tcBorders>
              <w:top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7"/>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9"/>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及时处理消费者投诉和纠纷，实现消费纠纷解决不出店门。</w:t>
            </w:r>
          </w:p>
        </w:tc>
        <w:tc>
          <w:tcPr>
            <w:tcW w:w="2092" w:type="dxa"/>
            <w:tcBorders>
              <w:top w:val="single" w:color="000000" w:sz="4" w:space="0"/>
              <w:left w:val="single" w:color="000000" w:sz="4" w:space="0"/>
              <w:bottom w:val="single" w:color="000000" w:sz="4" w:space="0"/>
            </w:tcBorders>
            <w:noWrap w:val="0"/>
            <w:vAlign w:val="top"/>
          </w:tcPr>
          <w:p>
            <w:pPr>
              <w:pStyle w:val="6"/>
              <w:spacing w:before="119"/>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7"/>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6"/>
              <w:ind w:left="32"/>
              <w:rPr>
                <w:rFonts w:hint="default" w:ascii="Times New Roman" w:hAnsi="Times New Roman" w:eastAsia="仿宋_GB2312" w:cs="Times New Roman"/>
                <w:sz w:val="24"/>
              </w:rPr>
            </w:pPr>
            <w:r>
              <w:rPr>
                <w:rFonts w:hint="default" w:ascii="Times New Roman" w:hAnsi="Times New Roman" w:eastAsia="仿宋_GB2312" w:cs="Times New Roman"/>
                <w:spacing w:val="-23"/>
                <w:position w:val="1"/>
                <w:sz w:val="24"/>
              </w:rPr>
              <w:t xml:space="preserve">建立并留存真实、完整、规范的投诉处理记录，在规定时间内办结率达 </w:t>
            </w:r>
            <w:r>
              <w:rPr>
                <w:rFonts w:hint="default" w:ascii="Times New Roman" w:hAnsi="Times New Roman" w:eastAsia="仿宋_GB2312" w:cs="Times New Roman"/>
                <w:spacing w:val="-5"/>
                <w:sz w:val="24"/>
              </w:rPr>
              <w:t>95%</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以上。</w:t>
            </w:r>
          </w:p>
        </w:tc>
        <w:tc>
          <w:tcPr>
            <w:tcW w:w="2092" w:type="dxa"/>
            <w:tcBorders>
              <w:top w:val="single" w:color="000000" w:sz="4" w:space="0"/>
              <w:left w:val="single" w:color="000000" w:sz="4" w:space="0"/>
              <w:bottom w:val="single" w:color="000000" w:sz="4" w:space="0"/>
            </w:tcBorders>
            <w:noWrap w:val="0"/>
            <w:vAlign w:val="top"/>
          </w:tcPr>
          <w:p>
            <w:pPr>
              <w:pStyle w:val="6"/>
              <w:spacing w:before="7"/>
              <w:rPr>
                <w:rFonts w:hint="default" w:ascii="Times New Roman" w:hAnsi="Times New Roman" w:eastAsia="仿宋_GB2312" w:cs="Times New Roman"/>
                <w:sz w:val="18"/>
              </w:rPr>
            </w:pPr>
          </w:p>
          <w:p>
            <w:pPr>
              <w:pStyle w:val="6"/>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7"/>
              <w:rPr>
                <w:rFonts w:hint="default" w:ascii="Times New Roman" w:hAnsi="Times New Roman" w:eastAsia="仿宋_GB2312" w:cs="Times New Roman"/>
                <w:sz w:val="27"/>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公平买卖</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
              <w:rPr>
                <w:rFonts w:hint="default" w:ascii="Times New Roman" w:hAnsi="Times New Roman" w:eastAsia="仿宋_GB2312" w:cs="Times New Roman"/>
                <w:sz w:val="19"/>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10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在售产品或服务明码标价，内容真实明确、字迹清晰、货签对位、标识醒</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目的，并按明码标价价格收取费用。</w:t>
            </w:r>
          </w:p>
        </w:tc>
        <w:tc>
          <w:tcPr>
            <w:tcW w:w="2092" w:type="dxa"/>
            <w:tcBorders>
              <w:top w:val="single" w:color="000000" w:sz="4" w:space="0"/>
              <w:left w:val="single" w:color="000000" w:sz="4" w:space="0"/>
              <w:bottom w:val="single" w:color="000000" w:sz="4" w:space="0"/>
            </w:tcBorders>
            <w:noWrap w:val="0"/>
            <w:vAlign w:val="top"/>
          </w:tcPr>
          <w:p>
            <w:pPr>
              <w:pStyle w:val="6"/>
              <w:spacing w:before="6"/>
              <w:rPr>
                <w:rFonts w:hint="default" w:ascii="Times New Roman" w:hAnsi="Times New Roman" w:eastAsia="仿宋_GB2312" w:cs="Times New Roman"/>
                <w:sz w:val="18"/>
              </w:rPr>
            </w:pPr>
          </w:p>
          <w:p>
            <w:pPr>
              <w:pStyle w:val="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20"/>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严格按照</w:t>
            </w:r>
            <w:r>
              <w:rPr>
                <w:rFonts w:hint="default" w:ascii="Times New Roman" w:hAnsi="Times New Roman" w:eastAsia="仿宋_GB2312" w:cs="Times New Roman"/>
                <w:spacing w:val="-1"/>
                <w:sz w:val="24"/>
                <w:lang w:eastAsia="zh-CN"/>
              </w:rPr>
              <w:t>政府价格主管</w:t>
            </w:r>
            <w:r>
              <w:rPr>
                <w:rFonts w:hint="default" w:ascii="Times New Roman" w:hAnsi="Times New Roman" w:eastAsia="仿宋_GB2312" w:cs="Times New Roman"/>
                <w:spacing w:val="-1"/>
                <w:sz w:val="24"/>
              </w:rPr>
              <w:t>部门核定或资费合同约定标准进行收费。</w:t>
            </w:r>
          </w:p>
        </w:tc>
        <w:tc>
          <w:tcPr>
            <w:tcW w:w="2092" w:type="dxa"/>
            <w:tcBorders>
              <w:top w:val="single" w:color="000000" w:sz="4" w:space="0"/>
              <w:left w:val="single" w:color="000000" w:sz="4" w:space="0"/>
              <w:bottom w:val="single" w:color="000000" w:sz="4" w:space="0"/>
            </w:tcBorders>
            <w:noWrap w:val="0"/>
            <w:vAlign w:val="top"/>
          </w:tcPr>
          <w:p>
            <w:pPr>
              <w:pStyle w:val="6"/>
              <w:spacing w:before="120"/>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查看财务资料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18"/>
              </w:rPr>
            </w:pPr>
          </w:p>
          <w:p>
            <w:pPr>
              <w:pStyle w:val="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设置最低消费的，消费前履行告知义务。</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20"/>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计量器具经检验或校准，提供证明。</w:t>
            </w:r>
          </w:p>
        </w:tc>
        <w:tc>
          <w:tcPr>
            <w:tcW w:w="2092" w:type="dxa"/>
            <w:tcBorders>
              <w:top w:val="single" w:color="000000" w:sz="4" w:space="0"/>
              <w:left w:val="single" w:color="000000" w:sz="4" w:space="0"/>
              <w:bottom w:val="single" w:color="000000" w:sz="4" w:space="0"/>
            </w:tcBorders>
            <w:noWrap w:val="0"/>
            <w:vAlign w:val="top"/>
          </w:tcPr>
          <w:p>
            <w:pPr>
              <w:pStyle w:val="6"/>
              <w:spacing w:before="120"/>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现场随机抽查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80"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交易规范</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0"/>
              <w:rPr>
                <w:rFonts w:hint="default" w:ascii="Times New Roman" w:hAnsi="Times New Roman" w:eastAsia="仿宋_GB2312" w:cs="Times New Roman"/>
                <w:sz w:val="31"/>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10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8"/>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采取必要的技术措施，消除其交易系统中可能存在的安全漏洞，保证交易</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过程安全。</w:t>
            </w:r>
          </w:p>
        </w:tc>
        <w:tc>
          <w:tcPr>
            <w:tcW w:w="2092" w:type="dxa"/>
            <w:tcBorders>
              <w:top w:val="single" w:color="000000" w:sz="4" w:space="0"/>
              <w:left w:val="single" w:color="000000" w:sz="4" w:space="0"/>
              <w:bottom w:val="single" w:color="000000" w:sz="4" w:space="0"/>
            </w:tcBorders>
            <w:noWrap w:val="0"/>
            <w:vAlign w:val="top"/>
          </w:tcPr>
          <w:p>
            <w:pPr>
              <w:pStyle w:val="6"/>
              <w:spacing w:before="6"/>
              <w:rPr>
                <w:rFonts w:hint="default" w:ascii="Times New Roman" w:hAnsi="Times New Roman" w:eastAsia="仿宋_GB2312" w:cs="Times New Roman"/>
                <w:sz w:val="18"/>
              </w:rPr>
            </w:pPr>
          </w:p>
          <w:p>
            <w:pPr>
              <w:pStyle w:val="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7"/>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ight="-44"/>
              <w:rPr>
                <w:rFonts w:hint="default" w:ascii="Times New Roman" w:hAnsi="Times New Roman" w:eastAsia="仿宋_GB2312" w:cs="Times New Roman"/>
                <w:sz w:val="24"/>
              </w:rPr>
            </w:pPr>
            <w:r>
              <w:rPr>
                <w:rFonts w:hint="default" w:ascii="Times New Roman" w:hAnsi="Times New Roman" w:eastAsia="仿宋_GB2312" w:cs="Times New Roman"/>
                <w:spacing w:val="-18"/>
                <w:sz w:val="24"/>
              </w:rPr>
              <w:t>采取特价、打折、返现、赠券等方式开展促销活动有限定条件或附加条件，</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应事先明示。</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18"/>
              </w:rPr>
            </w:pPr>
          </w:p>
          <w:p>
            <w:pPr>
              <w:pStyle w:val="6"/>
              <w:ind w:left="32" w:right="-116"/>
              <w:rPr>
                <w:rFonts w:hint="default" w:ascii="Times New Roman" w:hAnsi="Times New Roman" w:eastAsia="仿宋_GB2312" w:cs="Times New Roman"/>
                <w:sz w:val="24"/>
              </w:rPr>
            </w:pPr>
            <w:r>
              <w:rPr>
                <w:rFonts w:hint="default" w:ascii="Times New Roman" w:hAnsi="Times New Roman" w:eastAsia="仿宋_GB2312" w:cs="Times New Roman"/>
                <w:spacing w:val="-13"/>
                <w:sz w:val="24"/>
              </w:rPr>
              <w:t>主动向消费者出具购货凭证、服务单据等，或应消费者需要开具消费发票。</w:t>
            </w:r>
          </w:p>
        </w:tc>
        <w:tc>
          <w:tcPr>
            <w:tcW w:w="2092" w:type="dxa"/>
            <w:tcBorders>
              <w:top w:val="single" w:color="000000" w:sz="4" w:space="0"/>
              <w:left w:val="single" w:color="000000" w:sz="4" w:space="0"/>
              <w:bottom w:val="single" w:color="000000" w:sz="4" w:space="0"/>
            </w:tcBorders>
            <w:noWrap w:val="0"/>
            <w:vAlign w:val="top"/>
          </w:tcPr>
          <w:p>
            <w:pPr>
              <w:pStyle w:val="6"/>
              <w:spacing w:before="38"/>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652" w:type="dxa"/>
            <w:vMerge w:val="restart"/>
            <w:tcBorders>
              <w:top w:val="single" w:color="000000" w:sz="4" w:space="0"/>
              <w:right w:val="single" w:color="000000" w:sz="4" w:space="0"/>
            </w:tcBorders>
            <w:noWrap w:val="0"/>
            <w:vAlign w:val="top"/>
          </w:tcPr>
          <w:p>
            <w:pPr>
              <w:pStyle w:val="6"/>
              <w:spacing w:before="41" w:line="312" w:lineRule="auto"/>
              <w:ind w:left="84" w:right="65"/>
              <w:rPr>
                <w:rFonts w:hint="default" w:ascii="Times New Roman" w:hAnsi="Times New Roman" w:eastAsia="仿宋_GB2312" w:cs="Times New Roman"/>
                <w:sz w:val="24"/>
              </w:rPr>
            </w:pPr>
            <w:r>
              <w:rPr>
                <w:rFonts w:hint="default" w:ascii="Times New Roman" w:hAnsi="Times New Roman" w:eastAsia="仿宋_GB2312" w:cs="Times New Roman"/>
                <w:spacing w:val="-6"/>
                <w:sz w:val="24"/>
              </w:rPr>
              <w:t>业务</w:t>
            </w:r>
            <w:r>
              <w:rPr>
                <w:rFonts w:hint="default" w:ascii="Times New Roman" w:hAnsi="Times New Roman" w:eastAsia="仿宋_GB2312" w:cs="Times New Roman"/>
                <w:spacing w:val="-5"/>
                <w:sz w:val="24"/>
              </w:rPr>
              <w:t>标准</w:t>
            </w:r>
          </w:p>
          <w:p>
            <w:pPr>
              <w:pStyle w:val="6"/>
              <w:spacing w:before="2"/>
              <w:ind w:left="84"/>
              <w:rPr>
                <w:rFonts w:hint="default" w:ascii="Times New Roman" w:hAnsi="Times New Roman" w:eastAsia="仿宋_GB2312" w:cs="Times New Roman"/>
                <w:sz w:val="24"/>
              </w:rPr>
            </w:pPr>
            <w:r>
              <w:rPr>
                <w:rFonts w:hint="default" w:ascii="Times New Roman" w:hAnsi="Times New Roman" w:eastAsia="仿宋_GB2312" w:cs="Times New Roman"/>
                <w:spacing w:val="-5"/>
                <w:position w:val="1"/>
                <w:sz w:val="24"/>
              </w:rPr>
              <w:t>（</w:t>
            </w:r>
            <w:r>
              <w:rPr>
                <w:rFonts w:hint="default" w:ascii="Times New Roman" w:hAnsi="Times New Roman" w:eastAsia="仿宋_GB2312" w:cs="Times New Roman"/>
                <w:spacing w:val="-5"/>
                <w:sz w:val="24"/>
              </w:rPr>
              <w:t>30</w:t>
            </w:r>
          </w:p>
          <w:p>
            <w:pPr>
              <w:pStyle w:val="6"/>
              <w:spacing w:before="91"/>
              <w:ind w:left="84"/>
              <w:rPr>
                <w:rFonts w:hint="default" w:ascii="Times New Roman" w:hAnsi="Times New Roman" w:eastAsia="仿宋_GB2312" w:cs="Times New Roman"/>
                <w:sz w:val="24"/>
              </w:rPr>
            </w:pPr>
            <w:r>
              <w:rPr>
                <w:rFonts w:hint="default" w:ascii="Times New Roman" w:hAnsi="Times New Roman" w:eastAsia="仿宋_GB2312" w:cs="Times New Roman"/>
                <w:sz w:val="24"/>
              </w:rPr>
              <w:t>分</w:t>
            </w:r>
            <w:r>
              <w:rPr>
                <w:rFonts w:hint="default" w:ascii="Times New Roman" w:hAnsi="Times New Roman" w:eastAsia="仿宋_GB2312" w:cs="Times New Roman"/>
                <w:spacing w:val="-10"/>
                <w:sz w:val="24"/>
              </w:rPr>
              <w:t>）</w:t>
            </w:r>
          </w:p>
        </w:tc>
        <w:tc>
          <w:tcPr>
            <w:tcW w:w="1099" w:type="dxa"/>
            <w:vMerge w:val="restart"/>
            <w:tcBorders>
              <w:top w:val="single" w:color="000000" w:sz="4" w:space="0"/>
              <w:left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34"/>
              </w:rPr>
            </w:pPr>
          </w:p>
          <w:p>
            <w:pPr>
              <w:pStyle w:val="6"/>
              <w:spacing w:line="312" w:lineRule="auto"/>
              <w:ind w:left="33" w:right="-11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w:t>
            </w:r>
            <w:r>
              <w:rPr>
                <w:rFonts w:hint="default" w:ascii="Times New Roman" w:hAnsi="Times New Roman" w:eastAsia="仿宋_GB2312" w:cs="Times New Roman"/>
                <w:spacing w:val="-2"/>
                <w:position w:val="1"/>
                <w:sz w:val="24"/>
              </w:rPr>
              <w:t xml:space="preserve">、餐饮经 </w:t>
            </w:r>
            <w:r>
              <w:rPr>
                <w:rFonts w:hint="default" w:ascii="Times New Roman" w:hAnsi="Times New Roman" w:eastAsia="仿宋_GB2312" w:cs="Times New Roman"/>
                <w:spacing w:val="-99"/>
                <w:position w:val="1"/>
                <w:sz w:val="24"/>
              </w:rPr>
              <w:t>营</w:t>
            </w: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30</w:t>
            </w:r>
            <w:r>
              <w:rPr>
                <w:rFonts w:hint="default" w:ascii="Times New Roman" w:hAnsi="Times New Roman" w:eastAsia="仿宋_GB2312" w:cs="Times New Roman"/>
                <w:spacing w:val="-15"/>
                <w:sz w:val="24"/>
              </w:rPr>
              <w:t xml:space="preserve"> </w:t>
            </w:r>
            <w:r>
              <w:rPr>
                <w:rFonts w:hint="default" w:ascii="Times New Roman" w:hAnsi="Times New Roman" w:eastAsia="仿宋_GB2312" w:cs="Times New Roman"/>
                <w:position w:val="1"/>
                <w:sz w:val="24"/>
              </w:rPr>
              <w:t>分）</w:t>
            </w:r>
          </w:p>
        </w:tc>
        <w:tc>
          <w:tcPr>
            <w:tcW w:w="1180" w:type="dxa"/>
            <w:vMerge w:val="restart"/>
            <w:tcBorders>
              <w:top w:val="single" w:color="000000" w:sz="4" w:space="0"/>
              <w:left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34"/>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7"/>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记录等。</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进货渠道正规，食品成分、分量、外观、品牌与宣传，不变质不过期。</w:t>
            </w:r>
          </w:p>
        </w:tc>
        <w:tc>
          <w:tcPr>
            <w:tcW w:w="2092" w:type="dxa"/>
            <w:tcBorders>
              <w:top w:val="single" w:color="000000" w:sz="4" w:space="0"/>
              <w:left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查看购货凭证、合</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同</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7"/>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9"/>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设立相适应的食品安全防护设施，并做到定期检查维护。</w:t>
            </w:r>
          </w:p>
        </w:tc>
        <w:tc>
          <w:tcPr>
            <w:tcW w:w="2092" w:type="dxa"/>
            <w:tcBorders>
              <w:top w:val="single" w:color="000000" w:sz="4" w:space="0"/>
              <w:left w:val="single" w:color="000000" w:sz="4" w:space="0"/>
              <w:bottom w:val="single" w:color="000000" w:sz="4" w:space="0"/>
            </w:tcBorders>
            <w:noWrap w:val="0"/>
            <w:vAlign w:val="top"/>
          </w:tcPr>
          <w:p>
            <w:pPr>
              <w:pStyle w:val="6"/>
              <w:spacing w:before="119"/>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采用明厨亮灶方式（敞开透明或视频</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展示产品形成过程。</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采取有效措施，避免食品在存放、加工过程中受到交叉污染。</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严格按国家规定使用食品添加剂。</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随机抽查、检验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采用餐具清洗消毒，达到消毒效果。</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随机抽查、检验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店内环境整洁物品整齐有序、地面及桌面及时清洁。</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配置服务坐席、服务设施、服务人员等必备服务条件。</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从业人员持健康证、卫生知识培训合格证上岗，着干净整洁的工作装，佩</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戴口罩、工作牌</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8"/>
              <w:rPr>
                <w:rFonts w:hint="default" w:ascii="Times New Roman" w:hAnsi="Times New Roman" w:eastAsia="仿宋_GB2312" w:cs="Times New Roman"/>
                <w:sz w:val="23"/>
              </w:rPr>
            </w:pPr>
          </w:p>
          <w:p>
            <w:pPr>
              <w:pStyle w:val="6"/>
              <w:spacing w:before="1" w:line="312" w:lineRule="auto"/>
              <w:ind w:left="33" w:right="-11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2</w:t>
            </w:r>
            <w:r>
              <w:rPr>
                <w:rFonts w:hint="default" w:ascii="Times New Roman" w:hAnsi="Times New Roman" w:eastAsia="仿宋_GB2312" w:cs="Times New Roman"/>
                <w:spacing w:val="-2"/>
                <w:position w:val="1"/>
                <w:sz w:val="24"/>
              </w:rPr>
              <w:t xml:space="preserve">、药品经 </w:t>
            </w:r>
            <w:r>
              <w:rPr>
                <w:rFonts w:hint="default" w:ascii="Times New Roman" w:hAnsi="Times New Roman" w:eastAsia="仿宋_GB2312" w:cs="Times New Roman"/>
                <w:spacing w:val="-99"/>
                <w:position w:val="1"/>
                <w:sz w:val="24"/>
              </w:rPr>
              <w:t>营</w:t>
            </w: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30</w:t>
            </w:r>
            <w:r>
              <w:rPr>
                <w:rFonts w:hint="default" w:ascii="Times New Roman" w:hAnsi="Times New Roman" w:eastAsia="仿宋_GB2312" w:cs="Times New Roman"/>
                <w:spacing w:val="-15"/>
                <w:sz w:val="24"/>
              </w:rPr>
              <w:t xml:space="preserve"> </w:t>
            </w:r>
            <w:r>
              <w:rPr>
                <w:rFonts w:hint="default" w:ascii="Times New Roman" w:hAnsi="Times New Roman" w:eastAsia="仿宋_GB2312" w:cs="Times New Roman"/>
                <w:position w:val="1"/>
                <w:sz w:val="24"/>
              </w:rPr>
              <w:t>分）</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6"/>
              <w:rPr>
                <w:rFonts w:hint="default" w:ascii="Times New Roman" w:hAnsi="Times New Roman" w:eastAsia="仿宋_GB2312" w:cs="Times New Roman"/>
                <w:sz w:val="23"/>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95"/>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记录等。</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对采购渠道进行资格验证，有渠道正规、签订具有质量条款的购货合同</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查看购货凭证、合</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按照国家要求建立药品质量信息化追溯体系。</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使用药品售卖电子追溯系统。</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药品品牌、标签符合规定。</w:t>
            </w:r>
          </w:p>
        </w:tc>
        <w:tc>
          <w:tcPr>
            <w:tcW w:w="2092" w:type="dxa"/>
            <w:tcBorders>
              <w:top w:val="single" w:color="000000" w:sz="4" w:space="0"/>
              <w:left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主动向顾客正确介绍药品的性能、用途、用法用量、禁忌及注意事项。</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落实执业药师和药学技术人员持证上岗且标明执业资格或者药学专业技</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术职称、着装整洁、佩戴工作证。</w:t>
            </w:r>
          </w:p>
        </w:tc>
        <w:tc>
          <w:tcPr>
            <w:tcW w:w="2092" w:type="dxa"/>
            <w:tcBorders>
              <w:top w:val="single" w:color="000000" w:sz="4" w:space="0"/>
              <w:left w:val="single" w:color="000000" w:sz="4" w:space="0"/>
              <w:bottom w:val="single" w:color="000000" w:sz="4" w:space="0"/>
            </w:tcBorders>
            <w:noWrap w:val="0"/>
            <w:vAlign w:val="top"/>
          </w:tcPr>
          <w:p>
            <w:pPr>
              <w:pStyle w:val="6"/>
              <w:spacing w:before="233"/>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建立直接接触药品岗位的人员健康档案，包括体检报告、健康证等。</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药品按剂型、用途以及储存等要求分类陈列。</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经营场所和仓库监测、调节温度、湿度设备等符合药品经营和质量管理要</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求。</w:t>
            </w:r>
          </w:p>
        </w:tc>
        <w:tc>
          <w:tcPr>
            <w:tcW w:w="2092" w:type="dxa"/>
            <w:tcBorders>
              <w:top w:val="single" w:color="000000" w:sz="4" w:space="0"/>
              <w:left w:val="single" w:color="000000" w:sz="4" w:space="0"/>
              <w:bottom w:val="single" w:color="000000" w:sz="4" w:space="0"/>
            </w:tcBorders>
            <w:noWrap w:val="0"/>
            <w:vAlign w:val="top"/>
          </w:tcPr>
          <w:p>
            <w:pPr>
              <w:pStyle w:val="6"/>
              <w:spacing w:before="232"/>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0"/>
              <w:rPr>
                <w:rFonts w:hint="default" w:ascii="Times New Roman" w:hAnsi="Times New Roman" w:eastAsia="仿宋_GB2312" w:cs="Times New Roman"/>
                <w:sz w:val="31"/>
              </w:rPr>
            </w:pPr>
          </w:p>
          <w:p>
            <w:pPr>
              <w:pStyle w:val="6"/>
              <w:spacing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3</w:t>
            </w:r>
            <w:r>
              <w:rPr>
                <w:rFonts w:hint="default" w:ascii="Times New Roman" w:hAnsi="Times New Roman" w:eastAsia="仿宋_GB2312" w:cs="Times New Roman"/>
                <w:spacing w:val="-10"/>
                <w:position w:val="1"/>
                <w:sz w:val="24"/>
              </w:rPr>
              <w:t>、电子商</w:t>
            </w:r>
            <w:r>
              <w:rPr>
                <w:rFonts w:hint="default" w:ascii="Times New Roman" w:hAnsi="Times New Roman" w:eastAsia="仿宋_GB2312" w:cs="Times New Roman"/>
                <w:spacing w:val="-4"/>
                <w:sz w:val="24"/>
              </w:rPr>
              <w:t>务经营</w:t>
            </w:r>
          </w:p>
          <w:p>
            <w:pPr>
              <w:pStyle w:val="6"/>
              <w:spacing w:line="307" w:lineRule="exact"/>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4"/>
              <w:rPr>
                <w:rFonts w:hint="default" w:ascii="Times New Roman" w:hAnsi="Times New Roman" w:eastAsia="仿宋_GB2312" w:cs="Times New Roman"/>
                <w:sz w:val="21"/>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68"/>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落实信用管理和评价体系，定期进行信用评价和公示。</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资料查看、平台查</w:t>
            </w:r>
          </w:p>
          <w:p>
            <w:pPr>
              <w:pStyle w:val="6"/>
              <w:spacing w:before="94"/>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销售食品、保健品等关系消费者生命健康的商品（服务）</w:t>
            </w:r>
            <w:r>
              <w:rPr>
                <w:rFonts w:hint="default" w:ascii="Times New Roman" w:hAnsi="Times New Roman" w:eastAsia="仿宋_GB2312" w:cs="Times New Roman"/>
                <w:spacing w:val="-4"/>
                <w:sz w:val="24"/>
              </w:rPr>
              <w:t>的经营者资质资</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格进行审核。</w:t>
            </w:r>
          </w:p>
        </w:tc>
        <w:tc>
          <w:tcPr>
            <w:tcW w:w="2092" w:type="dxa"/>
            <w:tcBorders>
              <w:top w:val="single" w:color="000000" w:sz="4" w:space="0"/>
              <w:left w:val="single" w:color="000000" w:sz="4" w:space="0"/>
              <w:bottom w:val="single" w:color="000000" w:sz="4" w:space="0"/>
            </w:tcBorders>
            <w:noWrap w:val="0"/>
            <w:vAlign w:val="top"/>
          </w:tcPr>
          <w:p>
            <w:pPr>
              <w:pStyle w:val="6"/>
              <w:spacing w:before="232"/>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资料查看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遵守落实禁止销售商品或服务管理规则，不销售违禁商品或服务。</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资料查看、平台查</w:t>
            </w:r>
          </w:p>
          <w:p>
            <w:pPr>
              <w:pStyle w:val="6"/>
              <w:spacing w:before="94"/>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发现假冒伪劣、违规商品、侵权商品、“三无”商品，及时向有关部门举</w:t>
            </w:r>
          </w:p>
          <w:p>
            <w:pPr>
              <w:pStyle w:val="6"/>
              <w:spacing w:before="90"/>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报，做好记录。</w:t>
            </w:r>
          </w:p>
        </w:tc>
        <w:tc>
          <w:tcPr>
            <w:tcW w:w="2092" w:type="dxa"/>
            <w:tcBorders>
              <w:top w:val="single" w:color="000000" w:sz="4" w:space="0"/>
              <w:left w:val="single" w:color="000000" w:sz="4" w:space="0"/>
              <w:bottom w:val="single" w:color="000000" w:sz="4" w:space="0"/>
            </w:tcBorders>
            <w:noWrap w:val="0"/>
            <w:vAlign w:val="top"/>
          </w:tcPr>
          <w:p>
            <w:pPr>
              <w:pStyle w:val="6"/>
              <w:spacing w:before="232"/>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资料查看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线上产品展示图片、规格、重量、功能、价格等信息应与实物相符。</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购货合同查看、平</w:t>
            </w:r>
          </w:p>
          <w:p>
            <w:pPr>
              <w:pStyle w:val="6"/>
              <w:spacing w:before="94"/>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台查看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网络交易集中促销期间，不存在价格先涨后降等行为。</w:t>
            </w:r>
          </w:p>
        </w:tc>
        <w:tc>
          <w:tcPr>
            <w:tcW w:w="2092" w:type="dxa"/>
            <w:tcBorders>
              <w:top w:val="single" w:color="000000" w:sz="4" w:space="0"/>
              <w:left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查看财务资料</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执行平台上发布的商品</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服务、交易信息等保存时间自交易完成之日起不</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少于三年。</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平台查看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按规定要求对用户、消费者等个人信息、商业秘密履行保密义务。</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平台界面分区设置规范、醒目，便于消费者准确检索。</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平台查看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电商平台软硬件设施设备符合规范要求。</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平台查看、现场查</w:t>
            </w:r>
          </w:p>
          <w:p>
            <w:pPr>
              <w:pStyle w:val="6"/>
              <w:spacing w:before="94"/>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2"/>
              <w:rPr>
                <w:rFonts w:hint="default" w:ascii="Times New Roman" w:hAnsi="Times New Roman" w:eastAsia="仿宋_GB2312" w:cs="Times New Roman"/>
                <w:sz w:val="36"/>
              </w:rPr>
            </w:pPr>
          </w:p>
          <w:p>
            <w:pPr>
              <w:pStyle w:val="6"/>
              <w:spacing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4</w:t>
            </w:r>
            <w:r>
              <w:rPr>
                <w:rFonts w:hint="default" w:ascii="Times New Roman" w:hAnsi="Times New Roman" w:eastAsia="仿宋_GB2312" w:cs="Times New Roman"/>
                <w:spacing w:val="-10"/>
                <w:position w:val="1"/>
                <w:sz w:val="24"/>
              </w:rPr>
              <w:t>、商品交</w:t>
            </w:r>
            <w:r>
              <w:rPr>
                <w:rFonts w:hint="default" w:ascii="Times New Roman" w:hAnsi="Times New Roman" w:eastAsia="仿宋_GB2312" w:cs="Times New Roman"/>
                <w:spacing w:val="-4"/>
                <w:sz w:val="24"/>
              </w:rPr>
              <w:t>易服务</w:t>
            </w:r>
          </w:p>
          <w:p>
            <w:pPr>
              <w:pStyle w:val="6"/>
              <w:spacing w:before="3"/>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7"/>
              <w:rPr>
                <w:rFonts w:hint="default" w:ascii="Times New Roman" w:hAnsi="Times New Roman" w:eastAsia="仿宋_GB2312" w:cs="Times New Roman"/>
                <w:sz w:val="26"/>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3"/>
              <w:rPr>
                <w:rFonts w:hint="default" w:ascii="Times New Roman" w:hAnsi="Times New Roman" w:eastAsia="仿宋_GB2312" w:cs="Times New Roman"/>
                <w:sz w:val="18"/>
              </w:rPr>
            </w:pPr>
          </w:p>
          <w:p>
            <w:pPr>
              <w:pStyle w:val="6"/>
              <w:spacing w:before="1"/>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记录等。</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9"/>
              <w:rPr>
                <w:rFonts w:hint="default" w:ascii="Times New Roman" w:hAnsi="Times New Roman" w:eastAsia="仿宋_GB2312" w:cs="Times New Roman"/>
                <w:sz w:val="35"/>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line="312" w:lineRule="auto"/>
              <w:ind w:left="32" w:right="11"/>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产品包装信息符合相关标准要求，经营散装食品、生鲜食品、现场制售食</w:t>
            </w:r>
            <w:r>
              <w:rPr>
                <w:rFonts w:hint="default" w:ascii="Times New Roman" w:hAnsi="Times New Roman" w:eastAsia="仿宋_GB2312" w:cs="Times New Roman"/>
                <w:spacing w:val="-3"/>
                <w:sz w:val="24"/>
              </w:rPr>
              <w:t>品、预包装食品等，应标明清晰名称、来源、加工或生产日期、保质期等</w:t>
            </w:r>
          </w:p>
          <w:p>
            <w:pPr>
              <w:pStyle w:val="6"/>
              <w:spacing w:before="2"/>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相关内容。</w:t>
            </w:r>
          </w:p>
        </w:tc>
        <w:tc>
          <w:tcPr>
            <w:tcW w:w="2092" w:type="dxa"/>
            <w:tcBorders>
              <w:top w:val="single" w:color="000000" w:sz="4" w:space="0"/>
              <w:left w:val="single" w:color="000000" w:sz="4" w:space="0"/>
              <w:bottom w:val="single" w:color="000000" w:sz="4" w:space="0"/>
            </w:tcBorders>
            <w:noWrap w:val="0"/>
            <w:vAlign w:val="top"/>
          </w:tcPr>
          <w:p>
            <w:pPr>
              <w:pStyle w:val="6"/>
              <w:spacing w:before="9"/>
              <w:rPr>
                <w:rFonts w:hint="default" w:ascii="Times New Roman" w:hAnsi="Times New Roman" w:eastAsia="仿宋_GB2312" w:cs="Times New Roman"/>
                <w:sz w:val="33"/>
              </w:rPr>
            </w:pPr>
          </w:p>
          <w:p>
            <w:pPr>
              <w:pStyle w:val="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9"/>
              <w:rPr>
                <w:rFonts w:hint="default" w:ascii="Times New Roman" w:hAnsi="Times New Roman" w:eastAsia="仿宋_GB2312" w:cs="Times New Roman"/>
                <w:sz w:val="35"/>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line="312" w:lineRule="auto"/>
              <w:ind w:left="32" w:right="11"/>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设置检测室、配备专业的检验人员、快速定性检测设备向消费者提供免费</w:t>
            </w:r>
            <w:r>
              <w:rPr>
                <w:rFonts w:hint="default" w:ascii="Times New Roman" w:hAnsi="Times New Roman" w:eastAsia="仿宋_GB2312" w:cs="Times New Roman"/>
                <w:spacing w:val="-3"/>
                <w:sz w:val="24"/>
              </w:rPr>
              <w:t>检测服务的，对上市商品抽样检测、记录检测情况、公布检测结果及时公</w:t>
            </w:r>
          </w:p>
          <w:p>
            <w:pPr>
              <w:pStyle w:val="6"/>
              <w:spacing w:before="2"/>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布。</w:t>
            </w:r>
          </w:p>
        </w:tc>
        <w:tc>
          <w:tcPr>
            <w:tcW w:w="2092" w:type="dxa"/>
            <w:tcBorders>
              <w:top w:val="single" w:color="000000" w:sz="4" w:space="0"/>
              <w:left w:val="single" w:color="000000" w:sz="4" w:space="0"/>
              <w:bottom w:val="single" w:color="000000" w:sz="4" w:space="0"/>
            </w:tcBorders>
            <w:noWrap w:val="0"/>
            <w:vAlign w:val="top"/>
          </w:tcPr>
          <w:p>
            <w:pPr>
              <w:pStyle w:val="6"/>
              <w:spacing w:before="233" w:line="312" w:lineRule="auto"/>
              <w:ind w:left="26" w:right="123"/>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现场查看、资料查</w:t>
            </w:r>
            <w:r>
              <w:rPr>
                <w:rFonts w:hint="default" w:ascii="Times New Roman" w:hAnsi="Times New Roman" w:eastAsia="仿宋_GB2312" w:cs="Times New Roman"/>
                <w:spacing w:val="-10"/>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食品农产品定性检测异常以及商品出现有毒、有害、过期、变质等质量卫</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生问题时，及时下架封存，并向相关职能部门报告。</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现场查看、资料查</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9"/>
                <w:sz w:val="24"/>
              </w:rPr>
              <w:t>建立不合格商品、野生动物及其制品等国家规定不允许上市交易的商品监</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管机制，并做好落实记录。</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查看制度及监管记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肉类、禽类、蛋类、水产类等产品具有检疫合格证。</w:t>
            </w:r>
          </w:p>
        </w:tc>
        <w:tc>
          <w:tcPr>
            <w:tcW w:w="2092" w:type="dxa"/>
            <w:tcBorders>
              <w:top w:val="single" w:color="000000" w:sz="4" w:space="0"/>
              <w:left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查看检疫合格证</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市场管理人员按照职责分别参加有关部门组织的岗前培训或轮训，并经考</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核合格后上岗。</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查看培训记录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以经营户为单位建立诚信档案，记录日常信用变化情况。</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查看档案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ight="-44"/>
              <w:rPr>
                <w:rFonts w:hint="default" w:ascii="Times New Roman" w:hAnsi="Times New Roman" w:eastAsia="仿宋_GB2312" w:cs="Times New Roman"/>
                <w:sz w:val="24"/>
              </w:rPr>
            </w:pPr>
            <w:r>
              <w:rPr>
                <w:rFonts w:hint="default" w:ascii="Times New Roman" w:hAnsi="Times New Roman" w:eastAsia="仿宋_GB2312" w:cs="Times New Roman"/>
                <w:spacing w:val="-18"/>
                <w:sz w:val="24"/>
              </w:rPr>
              <w:t>场所干净整洁，场所功能区域规划合理，按商品种类划行归市设置交易区。</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每年开展专项治理活动并落实整改措施。</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查看方案及记录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03"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5</w:t>
            </w:r>
            <w:r>
              <w:rPr>
                <w:rFonts w:hint="default" w:ascii="Times New Roman" w:hAnsi="Times New Roman" w:eastAsia="仿宋_GB2312" w:cs="Times New Roman"/>
                <w:spacing w:val="-10"/>
                <w:position w:val="1"/>
                <w:sz w:val="24"/>
              </w:rPr>
              <w:t>、信息通</w:t>
            </w:r>
            <w:r>
              <w:rPr>
                <w:rFonts w:hint="default" w:ascii="Times New Roman" w:hAnsi="Times New Roman" w:eastAsia="仿宋_GB2312" w:cs="Times New Roman"/>
                <w:spacing w:val="-4"/>
                <w:sz w:val="24"/>
              </w:rPr>
              <w:t>信经营</w:t>
            </w:r>
          </w:p>
          <w:p>
            <w:pPr>
              <w:pStyle w:val="6"/>
              <w:spacing w:line="307" w:lineRule="exact"/>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5"/>
              <w:rPr>
                <w:rFonts w:hint="default" w:ascii="Times New Roman" w:hAnsi="Times New Roman" w:eastAsia="仿宋_GB2312" w:cs="Times New Roman"/>
                <w:sz w:val="31"/>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2"/>
              <w:rPr>
                <w:rFonts w:hint="default" w:ascii="Times New Roman" w:hAnsi="Times New Roman" w:eastAsia="仿宋_GB2312" w:cs="Times New Roman"/>
                <w:sz w:val="22"/>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产品性能、资费、服务等与宣传一致。</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业务办理过程中严格执行实名制，无违规查询、业务办理。</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6"/>
                <w:sz w:val="24"/>
              </w:rPr>
              <w:t>建立个人信息安全管理制度，采取必要的技术措施消除可能存在的信息安</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全隐患。</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查看制度、现场查</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未经用户同意，不擅自向他人提供用户个人信息及使用网络传输信息。</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建立完善维修规范和全程全天候业务保障机制。</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现场查看、抽样询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严格按照标准要求提供入户服务。</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经营场所功能区分布合理，干净、整洁、舒适。</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提供服务座席、账单打印、自助业务办理等必要的服务设施。</w:t>
            </w:r>
          </w:p>
        </w:tc>
        <w:tc>
          <w:tcPr>
            <w:tcW w:w="2092" w:type="dxa"/>
            <w:tcBorders>
              <w:top w:val="single" w:color="000000" w:sz="4" w:space="0"/>
              <w:left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从业人员具备相关的资质、资格，严格执行服务标准和服务流程，态度、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着装符合仪容仪表管理要求。</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积极解答用户问题，无变相遏制用户选择其他通信运营商权利的现象。</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8"/>
              <w:rPr>
                <w:rFonts w:hint="default" w:ascii="Times New Roman" w:hAnsi="Times New Roman" w:eastAsia="仿宋_GB2312" w:cs="Times New Roman"/>
                <w:sz w:val="25"/>
              </w:rPr>
            </w:pPr>
          </w:p>
          <w:p>
            <w:pPr>
              <w:pStyle w:val="6"/>
              <w:spacing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6</w:t>
            </w:r>
            <w:r>
              <w:rPr>
                <w:rFonts w:hint="default" w:ascii="Times New Roman" w:hAnsi="Times New Roman" w:eastAsia="仿宋_GB2312" w:cs="Times New Roman"/>
                <w:spacing w:val="-10"/>
                <w:position w:val="1"/>
                <w:sz w:val="24"/>
              </w:rPr>
              <w:t>、快递物</w:t>
            </w:r>
            <w:r>
              <w:rPr>
                <w:rFonts w:hint="default" w:ascii="Times New Roman" w:hAnsi="Times New Roman" w:eastAsia="仿宋_GB2312" w:cs="Times New Roman"/>
                <w:spacing w:val="-4"/>
                <w:sz w:val="24"/>
              </w:rPr>
              <w:t>流经营</w:t>
            </w:r>
          </w:p>
          <w:p>
            <w:pPr>
              <w:pStyle w:val="6"/>
              <w:spacing w:before="2"/>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97"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1"/>
              <w:rPr>
                <w:rFonts w:hint="default" w:ascii="Times New Roman" w:hAnsi="Times New Roman" w:eastAsia="仿宋_GB2312" w:cs="Times New Roman"/>
                <w:sz w:val="32"/>
              </w:rPr>
            </w:pPr>
          </w:p>
          <w:p>
            <w:pPr>
              <w:pStyle w:val="6"/>
              <w:spacing w:before="1"/>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建立收寄件电子追溯系统，提供收寄件通知、查询服务。</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严格执行“三项制度”（收寄验视、实名收寄、过机安检制度），</w:t>
            </w:r>
            <w:r>
              <w:rPr>
                <w:rFonts w:hint="default" w:ascii="Times New Roman" w:hAnsi="Times New Roman" w:eastAsia="仿宋_GB2312" w:cs="Times New Roman"/>
                <w:spacing w:val="-20"/>
                <w:position w:val="1"/>
                <w:sz w:val="24"/>
              </w:rPr>
              <w:t xml:space="preserve">每项 </w:t>
            </w:r>
            <w:r>
              <w:rPr>
                <w:rFonts w:hint="default" w:ascii="Times New Roman" w:hAnsi="Times New Roman" w:eastAsia="仿宋_GB2312" w:cs="Times New Roman"/>
                <w:spacing w:val="-10"/>
                <w:sz w:val="24"/>
              </w:rPr>
              <w:t>1</w:t>
            </w:r>
          </w:p>
          <w:p>
            <w:pPr>
              <w:pStyle w:val="6"/>
              <w:spacing w:before="94"/>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分。</w:t>
            </w:r>
          </w:p>
        </w:tc>
        <w:tc>
          <w:tcPr>
            <w:tcW w:w="2092" w:type="dxa"/>
            <w:tcBorders>
              <w:top w:val="single" w:color="000000" w:sz="4" w:space="0"/>
              <w:left w:val="single" w:color="000000" w:sz="4" w:space="0"/>
              <w:bottom w:val="single" w:color="000000" w:sz="4" w:space="0"/>
            </w:tcBorders>
            <w:noWrap w:val="0"/>
            <w:vAlign w:val="top"/>
          </w:tcPr>
          <w:p>
            <w:pPr>
              <w:pStyle w:val="6"/>
              <w:spacing w:before="233"/>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z w:val="24"/>
              </w:rPr>
              <w:t>使用规范的快递详情单（运单）</w:t>
            </w:r>
            <w:r>
              <w:rPr>
                <w:rFonts w:hint="default" w:ascii="Times New Roman" w:hAnsi="Times New Roman" w:eastAsia="仿宋_GB2312" w:cs="Times New Roman"/>
                <w:spacing w:val="-2"/>
                <w:sz w:val="24"/>
              </w:rPr>
              <w:t>并填写规范。</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资料查看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使用符合国家标准和行业标准的快递封装用品。</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z w:val="24"/>
              </w:rPr>
              <w:t>按照快件（邮件）</w:t>
            </w:r>
            <w:r>
              <w:rPr>
                <w:rFonts w:hint="default" w:ascii="Times New Roman" w:hAnsi="Times New Roman" w:eastAsia="仿宋_GB2312" w:cs="Times New Roman"/>
                <w:spacing w:val="-1"/>
                <w:sz w:val="24"/>
              </w:rPr>
              <w:t>的种类，时限分别处理、分区作业、规范操作。</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9"/>
                <w:sz w:val="24"/>
              </w:rPr>
              <w:t>以合理方式分拣快件</w:t>
            </w:r>
            <w:r>
              <w:rPr>
                <w:rFonts w:hint="default" w:ascii="Times New Roman" w:hAnsi="Times New Roman" w:eastAsia="仿宋_GB2312" w:cs="Times New Roman"/>
                <w:spacing w:val="-2"/>
                <w:sz w:val="24"/>
              </w:rPr>
              <w:t>（邮件</w:t>
            </w:r>
            <w:r>
              <w:rPr>
                <w:rFonts w:hint="default" w:ascii="Times New Roman" w:hAnsi="Times New Roman" w:eastAsia="仿宋_GB2312" w:cs="Times New Roman"/>
                <w:spacing w:val="-62"/>
                <w:sz w:val="24"/>
              </w:rPr>
              <w:t>）</w:t>
            </w:r>
            <w:r>
              <w:rPr>
                <w:rFonts w:hint="default" w:ascii="Times New Roman" w:hAnsi="Times New Roman" w:eastAsia="仿宋_GB2312" w:cs="Times New Roman"/>
                <w:spacing w:val="-17"/>
                <w:sz w:val="24"/>
              </w:rPr>
              <w:t>，存放环境整洁防潮防火防盗，确保快件</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10"/>
                <w:sz w:val="24"/>
              </w:rPr>
              <w:t>邮</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z w:val="24"/>
              </w:rPr>
              <w:t>件）</w:t>
            </w:r>
            <w:r>
              <w:rPr>
                <w:rFonts w:hint="default" w:ascii="Times New Roman" w:hAnsi="Times New Roman" w:eastAsia="仿宋_GB2312" w:cs="Times New Roman"/>
                <w:spacing w:val="-4"/>
                <w:sz w:val="24"/>
              </w:rPr>
              <w:t>安全。</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对快递服务过程中知悉的用户信息严格保密。</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收派人员统一穿着具有组织标识的服装，并佩戴工号牌或胸牌。</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在承诺的时限内提供收寄或投递服务，须按时提供快件（邮件）</w:t>
            </w:r>
            <w:r>
              <w:rPr>
                <w:rFonts w:hint="default" w:ascii="Times New Roman" w:hAnsi="Times New Roman" w:eastAsia="仿宋_GB2312" w:cs="Times New Roman"/>
                <w:spacing w:val="-4"/>
                <w:sz w:val="24"/>
              </w:rPr>
              <w:t>便捷取件</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服务。</w:t>
            </w:r>
          </w:p>
        </w:tc>
        <w:tc>
          <w:tcPr>
            <w:tcW w:w="2092" w:type="dxa"/>
            <w:tcBorders>
              <w:top w:val="single" w:color="000000" w:sz="4" w:space="0"/>
              <w:left w:val="single" w:color="000000" w:sz="4" w:space="0"/>
              <w:bottom w:val="single" w:color="000000" w:sz="4" w:space="0"/>
            </w:tcBorders>
            <w:noWrap w:val="0"/>
            <w:vAlign w:val="top"/>
          </w:tcPr>
          <w:p>
            <w:pPr>
              <w:pStyle w:val="6"/>
              <w:spacing w:before="233"/>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配置监控、消防等设施设备，检修保养等符合国家相关规范。</w:t>
            </w:r>
          </w:p>
        </w:tc>
        <w:tc>
          <w:tcPr>
            <w:tcW w:w="2092" w:type="dxa"/>
            <w:tcBorders>
              <w:top w:val="single" w:color="000000" w:sz="4" w:space="0"/>
              <w:left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8"/>
              <w:rPr>
                <w:rFonts w:hint="default" w:ascii="Times New Roman" w:hAnsi="Times New Roman" w:eastAsia="仿宋_GB2312" w:cs="Times New Roman"/>
                <w:sz w:val="19"/>
              </w:rPr>
            </w:pPr>
          </w:p>
          <w:p>
            <w:pPr>
              <w:pStyle w:val="6"/>
              <w:spacing w:line="312" w:lineRule="auto"/>
              <w:ind w:left="33" w:right="-11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7</w:t>
            </w:r>
            <w:r>
              <w:rPr>
                <w:rFonts w:hint="default" w:ascii="Times New Roman" w:hAnsi="Times New Roman" w:eastAsia="仿宋_GB2312" w:cs="Times New Roman"/>
                <w:spacing w:val="-2"/>
                <w:position w:val="1"/>
                <w:sz w:val="24"/>
              </w:rPr>
              <w:t>、水电气</w:t>
            </w:r>
            <w:r>
              <w:rPr>
                <w:rFonts w:hint="default" w:ascii="Times New Roman" w:hAnsi="Times New Roman" w:eastAsia="仿宋_GB2312" w:cs="Times New Roman"/>
                <w:spacing w:val="-4"/>
                <w:sz w:val="24"/>
              </w:rPr>
              <w:t>有线电视等公共服</w:t>
            </w:r>
            <w:r>
              <w:rPr>
                <w:rFonts w:hint="default" w:ascii="Times New Roman" w:hAnsi="Times New Roman" w:eastAsia="仿宋_GB2312" w:cs="Times New Roman"/>
                <w:spacing w:val="40"/>
                <w:sz w:val="24"/>
              </w:rPr>
              <w:t xml:space="preserve"> </w:t>
            </w:r>
            <w:r>
              <w:rPr>
                <w:rFonts w:hint="default" w:ascii="Times New Roman" w:hAnsi="Times New Roman" w:eastAsia="仿宋_GB2312" w:cs="Times New Roman"/>
                <w:spacing w:val="-99"/>
                <w:position w:val="1"/>
                <w:sz w:val="24"/>
              </w:rPr>
              <w:t>务</w:t>
            </w: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30</w:t>
            </w:r>
            <w:r>
              <w:rPr>
                <w:rFonts w:hint="default" w:ascii="Times New Roman" w:hAnsi="Times New Roman" w:eastAsia="仿宋_GB2312" w:cs="Times New Roman"/>
                <w:spacing w:val="-15"/>
                <w:sz w:val="24"/>
              </w:rPr>
              <w:t xml:space="preserve"> </w:t>
            </w:r>
            <w:r>
              <w:rPr>
                <w:rFonts w:hint="default" w:ascii="Times New Roman" w:hAnsi="Times New Roman" w:eastAsia="仿宋_GB2312" w:cs="Times New Roman"/>
                <w:position w:val="1"/>
                <w:sz w:val="24"/>
              </w:rPr>
              <w:t>分）</w:t>
            </w: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9"/>
              <w:rPr>
                <w:rFonts w:hint="default" w:ascii="Times New Roman" w:hAnsi="Times New Roman" w:eastAsia="仿宋_GB2312" w:cs="Times New Roman"/>
                <w:sz w:val="24"/>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11"/>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业务办理过程中严格执行实名制。</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现场查看、资料查</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产品性能、资费、服务内容等与合同约定一致。</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抽样询问、资料查</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提供的商品或服务符合保障人身、财产安全的要求。</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依法按照国家法律法规及行业规范保障居民生活需求。</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定期提供上门安全检修、寻访服务。</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抽样询问、服务记</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因检修等原因中断服务，事先通告通知用户。</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特种作业岗位从业人员须持有效期内的证件上岗。</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查看证件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从业人员严格执行服务标准和服务流程，态度、着装符合仪容仪表管理要</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求。</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提供线上线下便捷的资费、收费查询与缴费服务。</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线上体验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经营场所提供服务座席、账单打印、宣传资料等必要的服务设施。</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spacing w:before="119"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8</w:t>
            </w:r>
            <w:r>
              <w:rPr>
                <w:rFonts w:hint="default" w:ascii="Times New Roman" w:hAnsi="Times New Roman" w:eastAsia="仿宋_GB2312" w:cs="Times New Roman"/>
                <w:spacing w:val="-10"/>
                <w:position w:val="1"/>
                <w:sz w:val="24"/>
              </w:rPr>
              <w:t>、住宅物</w:t>
            </w:r>
            <w:r>
              <w:rPr>
                <w:rFonts w:hint="default" w:ascii="Times New Roman" w:hAnsi="Times New Roman" w:eastAsia="仿宋_GB2312" w:cs="Times New Roman"/>
                <w:spacing w:val="-4"/>
                <w:sz w:val="24"/>
              </w:rPr>
              <w:t>业经营</w:t>
            </w:r>
          </w:p>
          <w:p>
            <w:pPr>
              <w:pStyle w:val="6"/>
              <w:spacing w:before="2"/>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spacing w:before="11"/>
              <w:rPr>
                <w:rFonts w:hint="default" w:ascii="Times New Roman" w:hAnsi="Times New Roman" w:eastAsia="仿宋_GB2312" w:cs="Times New Roman"/>
                <w:sz w:val="24"/>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spacing w:before="213"/>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服务内容、资费等与物业服务合同约定一致。</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抽样询问、资料查</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4"/>
              <w:ind w:left="32" w:right="-44"/>
              <w:rPr>
                <w:rFonts w:hint="default" w:ascii="Times New Roman" w:hAnsi="Times New Roman" w:eastAsia="仿宋_GB2312" w:cs="Times New Roman"/>
                <w:sz w:val="24"/>
              </w:rPr>
            </w:pPr>
            <w:r>
              <w:rPr>
                <w:rFonts w:hint="default" w:ascii="Times New Roman" w:hAnsi="Times New Roman" w:eastAsia="仿宋_GB2312" w:cs="Times New Roman"/>
                <w:spacing w:val="-18"/>
                <w:sz w:val="24"/>
              </w:rPr>
              <w:t>建立物业、业主及物业服务档案，采取必要的技术措施保证业主信息安全。</w:t>
            </w:r>
          </w:p>
        </w:tc>
        <w:tc>
          <w:tcPr>
            <w:tcW w:w="2092" w:type="dxa"/>
            <w:tcBorders>
              <w:top w:val="single" w:color="000000" w:sz="4" w:space="0"/>
              <w:left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设立一站式服务中心或服务窗口，及时受理咨询、诉求，做好记录。</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现场查看、服务记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向业主或物业使用人提供便捷缴费服务或代收代缴业务服务。</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抽样询问、服务记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6"/>
                <w:position w:val="1"/>
                <w:sz w:val="24"/>
              </w:rPr>
              <w:t xml:space="preserve">落实监控室设备实行 </w:t>
            </w:r>
            <w:r>
              <w:rPr>
                <w:rFonts w:hint="default" w:ascii="Times New Roman" w:hAnsi="Times New Roman" w:eastAsia="仿宋_GB2312" w:cs="Times New Roman"/>
                <w:sz w:val="24"/>
              </w:rPr>
              <w:t xml:space="preserve">24h </w:t>
            </w:r>
            <w:r>
              <w:rPr>
                <w:rFonts w:hint="default" w:ascii="Times New Roman" w:hAnsi="Times New Roman" w:eastAsia="仿宋_GB2312" w:cs="Times New Roman"/>
                <w:spacing w:val="-1"/>
                <w:position w:val="1"/>
                <w:sz w:val="24"/>
              </w:rPr>
              <w:t>监控、专人值守工作机制。</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落实公共区域清扫保洁责任，绿化养护有力，环境优美。</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现场查看、抽样询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问、服务记录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车库进出、车辆停放有序，小区消防通道畅通。</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定期组织消防安全培训、应急预案演练。</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消防、电梯、监控、救助等设施配置、检修保养等符合国家相关规范。</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从业人员严格执行服务标准和服务流程，态度、着装符合仪容仪表管理要</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求。</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line="312" w:lineRule="auto"/>
              <w:ind w:left="193" w:right="12" w:hanging="161"/>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9</w:t>
            </w:r>
            <w:r>
              <w:rPr>
                <w:rFonts w:hint="default" w:ascii="Times New Roman" w:hAnsi="Times New Roman" w:eastAsia="仿宋_GB2312" w:cs="Times New Roman"/>
                <w:spacing w:val="-10"/>
                <w:position w:val="1"/>
                <w:sz w:val="24"/>
              </w:rPr>
              <w:t>、文化娱</w:t>
            </w:r>
            <w:r>
              <w:rPr>
                <w:rFonts w:hint="default" w:ascii="Times New Roman" w:hAnsi="Times New Roman" w:eastAsia="仿宋_GB2312" w:cs="Times New Roman"/>
                <w:spacing w:val="-4"/>
                <w:sz w:val="24"/>
              </w:rPr>
              <w:t>乐经营</w:t>
            </w:r>
          </w:p>
          <w:p>
            <w:pPr>
              <w:pStyle w:val="6"/>
              <w:spacing w:before="2"/>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34"/>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spacing w:before="9"/>
              <w:rPr>
                <w:rFonts w:hint="default" w:ascii="Times New Roman" w:hAnsi="Times New Roman" w:eastAsia="仿宋_GB2312" w:cs="Times New Roman"/>
                <w:sz w:val="25"/>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6"/>
                <w:position w:val="1"/>
                <w:sz w:val="24"/>
              </w:rPr>
              <w:t xml:space="preserve">记录等。每少一项扣 </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2"/>
                <w:position w:val="1"/>
                <w:sz w:val="24"/>
              </w:rPr>
              <w:t>分，扣完为止。</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在营业场所显著位置悬挂相应禁入标志，无接纳未成年人进入营业场所的</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现象。</w:t>
            </w:r>
          </w:p>
        </w:tc>
        <w:tc>
          <w:tcPr>
            <w:tcW w:w="2092" w:type="dxa"/>
            <w:tcBorders>
              <w:top w:val="single" w:color="000000" w:sz="4" w:space="0"/>
              <w:left w:val="single" w:color="000000" w:sz="4" w:space="0"/>
            </w:tcBorders>
            <w:noWrap w:val="0"/>
            <w:vAlign w:val="top"/>
          </w:tcPr>
          <w:p>
            <w:pPr>
              <w:pStyle w:val="6"/>
              <w:spacing w:before="232"/>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提供健康的文化活动或服务内容。</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建立违法现象巡察机制，并及时向当地主管部门报告。</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制度查看、相关记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配置相应的现场安保人员应对突发事件。</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使用商品</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服务电子追溯系统。</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场所环境整洁，安全出口及疏散通道畅通。</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从业人员严格执行服务标准和服务流程，态度、着装符合仪容仪表管理要</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求。</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ight="-44"/>
              <w:rPr>
                <w:rFonts w:hint="default" w:ascii="Times New Roman" w:hAnsi="Times New Roman" w:eastAsia="仿宋_GB2312" w:cs="Times New Roman"/>
                <w:sz w:val="24"/>
              </w:rPr>
            </w:pPr>
            <w:r>
              <w:rPr>
                <w:rFonts w:hint="default" w:ascii="Times New Roman" w:hAnsi="Times New Roman" w:eastAsia="仿宋_GB2312" w:cs="Times New Roman"/>
                <w:spacing w:val="-5"/>
                <w:position w:val="1"/>
                <w:sz w:val="24"/>
              </w:rPr>
              <w:t xml:space="preserve">场所出入口、通道监控设施执行无死角覆盖，闭路电视监控 </w:t>
            </w:r>
            <w:r>
              <w:rPr>
                <w:rFonts w:hint="default" w:ascii="Times New Roman" w:hAnsi="Times New Roman" w:eastAsia="仿宋_GB2312" w:cs="Times New Roman"/>
                <w:spacing w:val="-2"/>
                <w:sz w:val="24"/>
              </w:rPr>
              <w:t>24</w:t>
            </w:r>
            <w:r>
              <w:rPr>
                <w:rFonts w:hint="default" w:ascii="Times New Roman" w:hAnsi="Times New Roman" w:eastAsia="仿宋_GB2312" w:cs="Times New Roman"/>
                <w:spacing w:val="2"/>
                <w:sz w:val="24"/>
              </w:rPr>
              <w:t xml:space="preserve"> </w:t>
            </w:r>
            <w:r>
              <w:rPr>
                <w:rFonts w:hint="default" w:ascii="Times New Roman" w:hAnsi="Times New Roman" w:eastAsia="仿宋_GB2312" w:cs="Times New Roman"/>
                <w:spacing w:val="-20"/>
                <w:position w:val="1"/>
                <w:sz w:val="24"/>
              </w:rPr>
              <w:t>小时正常。</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消防、电梯、救助等设施配置、检修保养等符合国家相关规范。</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spacing w:before="1"/>
              <w:rPr>
                <w:rFonts w:hint="default" w:ascii="Times New Roman" w:hAnsi="Times New Roman" w:eastAsia="仿宋_GB2312" w:cs="Times New Roman"/>
                <w:sz w:val="24"/>
              </w:rPr>
            </w:pPr>
          </w:p>
          <w:p>
            <w:pPr>
              <w:pStyle w:val="6"/>
              <w:spacing w:line="312" w:lineRule="auto"/>
              <w:ind w:left="73" w:right="53"/>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10</w:t>
            </w:r>
            <w:r>
              <w:rPr>
                <w:rFonts w:hint="default" w:ascii="Times New Roman" w:hAnsi="Times New Roman" w:eastAsia="仿宋_GB2312" w:cs="Times New Roman"/>
                <w:spacing w:val="-2"/>
                <w:position w:val="1"/>
                <w:sz w:val="24"/>
              </w:rPr>
              <w:t>、教育</w:t>
            </w:r>
            <w:r>
              <w:rPr>
                <w:rFonts w:hint="default" w:ascii="Times New Roman" w:hAnsi="Times New Roman" w:eastAsia="仿宋_GB2312" w:cs="Times New Roman"/>
                <w:spacing w:val="-3"/>
                <w:sz w:val="24"/>
              </w:rPr>
              <w:t>培训经营</w:t>
            </w:r>
          </w:p>
          <w:p>
            <w:pPr>
              <w:pStyle w:val="6"/>
              <w:spacing w:line="307" w:lineRule="exact"/>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75"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5"/>
              <w:rPr>
                <w:rFonts w:hint="default" w:ascii="Times New Roman" w:hAnsi="Times New Roman" w:eastAsia="仿宋_GB2312" w:cs="Times New Roman"/>
                <w:sz w:val="31"/>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招生简章和广告载明明确的招生信息，发布内容与备案一致。</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现场查看、资料查</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格式合同（培训协议）</w:t>
            </w:r>
            <w:r>
              <w:rPr>
                <w:rFonts w:hint="default" w:ascii="Times New Roman" w:hAnsi="Times New Roman" w:eastAsia="仿宋_GB2312" w:cs="Times New Roman"/>
                <w:spacing w:val="-3"/>
                <w:sz w:val="24"/>
              </w:rPr>
              <w:t>遵循公平原则，及时与未成年学生的监护人签订培</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训协议。</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资料查看、抽样询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预收费符合国家相关政策规定标准，及时、足额按课时退回学生因故退学</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或合理请假的费用。</w:t>
            </w:r>
          </w:p>
        </w:tc>
        <w:tc>
          <w:tcPr>
            <w:tcW w:w="2092" w:type="dxa"/>
            <w:tcBorders>
              <w:top w:val="single" w:color="000000" w:sz="4" w:space="0"/>
              <w:left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资料查看、抽样询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7"/>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9"/>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制定、使用统一的教案或教案，且符合《大纲》规定。</w:t>
            </w:r>
          </w:p>
        </w:tc>
        <w:tc>
          <w:tcPr>
            <w:tcW w:w="2092" w:type="dxa"/>
            <w:tcBorders>
              <w:top w:val="single" w:color="000000" w:sz="4" w:space="0"/>
              <w:left w:val="single" w:color="000000" w:sz="4" w:space="0"/>
              <w:bottom w:val="single" w:color="000000" w:sz="4" w:space="0"/>
            </w:tcBorders>
            <w:noWrap w:val="0"/>
            <w:vAlign w:val="top"/>
          </w:tcPr>
          <w:p>
            <w:pPr>
              <w:pStyle w:val="6"/>
              <w:spacing w:before="119"/>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教案查看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学科类知识培训向所在地县级教育行政部门备案，并向社会公布。</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备案记录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在场所显著位置公开师资学历、教师资格证号、教学经历等信息。</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无违规聘用中小学在职教师、相关考试</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竞赛组织机构工作人员。</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现场查看、现场询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从事学科类知识培训的教师持有相应的教师资格证。</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现场查看、证件查</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教学场所环境整洁、摆放有序、安全疏散路线畅通。</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ight="-116"/>
              <w:rPr>
                <w:rFonts w:hint="default" w:ascii="Times New Roman" w:hAnsi="Times New Roman" w:eastAsia="仿宋_GB2312" w:cs="Times New Roman"/>
                <w:sz w:val="24"/>
              </w:rPr>
            </w:pPr>
            <w:r>
              <w:rPr>
                <w:rFonts w:hint="default" w:ascii="Times New Roman" w:hAnsi="Times New Roman" w:eastAsia="仿宋_GB2312" w:cs="Times New Roman"/>
                <w:spacing w:val="-7"/>
                <w:sz w:val="24"/>
              </w:rPr>
              <w:t>消防、电梯、监控、救助等设施配置、检修保养等符合相关标准规范要求。</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6"/>
              <w:rPr>
                <w:rFonts w:hint="default" w:ascii="Times New Roman" w:hAnsi="Times New Roman" w:eastAsia="仿宋_GB2312" w:cs="Times New Roman"/>
                <w:sz w:val="20"/>
              </w:rPr>
            </w:pPr>
          </w:p>
          <w:p>
            <w:pPr>
              <w:pStyle w:val="6"/>
              <w:spacing w:line="312" w:lineRule="auto"/>
              <w:ind w:left="73" w:right="53"/>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11</w:t>
            </w:r>
            <w:r>
              <w:rPr>
                <w:rFonts w:hint="default" w:ascii="Times New Roman" w:hAnsi="Times New Roman" w:eastAsia="仿宋_GB2312" w:cs="Times New Roman"/>
                <w:spacing w:val="-2"/>
                <w:position w:val="1"/>
                <w:sz w:val="24"/>
              </w:rPr>
              <w:t>、卫生</w:t>
            </w:r>
            <w:r>
              <w:rPr>
                <w:rFonts w:hint="default" w:ascii="Times New Roman" w:hAnsi="Times New Roman" w:eastAsia="仿宋_GB2312" w:cs="Times New Roman"/>
                <w:spacing w:val="-3"/>
                <w:sz w:val="24"/>
              </w:rPr>
              <w:t>健康服务</w:t>
            </w:r>
          </w:p>
          <w:p>
            <w:pPr>
              <w:pStyle w:val="6"/>
              <w:spacing w:before="2"/>
              <w:ind w:left="42"/>
              <w:rPr>
                <w:rFonts w:hint="default" w:ascii="Times New Roman" w:hAnsi="Times New Roman" w:eastAsia="仿宋_GB2312" w:cs="Times New Roman"/>
                <w:sz w:val="24"/>
              </w:rPr>
            </w:pPr>
            <w:r>
              <w:rPr>
                <w:rFonts w:hint="default" w:ascii="Times New Roman" w:hAnsi="Times New Roman" w:eastAsia="仿宋_GB2312" w:cs="Times New Roman"/>
                <w:position w:val="1"/>
                <w:sz w:val="24"/>
              </w:rPr>
              <w:t>（</w:t>
            </w:r>
            <w:r>
              <w:rPr>
                <w:rFonts w:hint="default" w:ascii="Times New Roman" w:hAnsi="Times New Roman" w:eastAsia="仿宋_GB2312" w:cs="Times New Roman"/>
                <w:sz w:val="24"/>
              </w:rPr>
              <w:t xml:space="preserve">30 </w:t>
            </w:r>
            <w:r>
              <w:rPr>
                <w:rFonts w:hint="default" w:ascii="Times New Roman" w:hAnsi="Times New Roman" w:eastAsia="仿宋_GB2312" w:cs="Times New Roman"/>
                <w:position w:val="1"/>
                <w:sz w:val="24"/>
              </w:rPr>
              <w:t>分</w:t>
            </w:r>
            <w:r>
              <w:rPr>
                <w:rFonts w:hint="default" w:ascii="Times New Roman" w:hAnsi="Times New Roman" w:eastAsia="仿宋_GB2312" w:cs="Times New Roman"/>
                <w:spacing w:val="-10"/>
                <w:position w:val="1"/>
                <w:sz w:val="24"/>
              </w:rPr>
              <w:t>）</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3"/>
              <w:rPr>
                <w:rFonts w:hint="default" w:ascii="Times New Roman" w:hAnsi="Times New Roman" w:eastAsia="仿宋_GB2312" w:cs="Times New Roman"/>
                <w:sz w:val="36"/>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0"/>
              <w:rPr>
                <w:rFonts w:hint="default" w:ascii="Times New Roman" w:hAnsi="Times New Roman" w:eastAsia="仿宋_GB2312" w:cs="Times New Roman"/>
                <w:sz w:val="27"/>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6"/>
                <w:position w:val="1"/>
                <w:sz w:val="24"/>
              </w:rPr>
              <w:t xml:space="preserve">记录等。每少一项扣 </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2"/>
                <w:position w:val="1"/>
                <w:sz w:val="24"/>
              </w:rPr>
              <w:t>分，扣完为止。</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对采购渠道进行资格验证，渠道正规、签订具有质量条款的购货合同。</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查看合同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按照国家要求建立药品、医疗器械信息化追溯体系，使用药品售卖电子追</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溯系统。</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药品品牌、标签、售卖内容符合规定。</w:t>
            </w:r>
          </w:p>
        </w:tc>
        <w:tc>
          <w:tcPr>
            <w:tcW w:w="2092" w:type="dxa"/>
            <w:tcBorders>
              <w:top w:val="single" w:color="000000" w:sz="4" w:space="0"/>
              <w:left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现场查看、查看合</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同</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以信息化手段提供分时段预约服务，开启一站式服务窗口并与相关科室建</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立无缝对接工作机制。</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现场查看、线上体</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建立全员医疗质量管理与改进机制，定期进行全员医疗安全教育。</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现场查看、查看制</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配置保护患者隐私的设施设备，并按要求保护患者隐私。</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制定针对性的回访计划，定期开展患者电话或实地回访，并建立起回访总</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结档案。</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抽样询问、服务记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诊疗环境符合干净、整洁、舒适、安全等环境标准要求，医疗垃圾及污水</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处置符合先关规定要求。</w:t>
            </w:r>
          </w:p>
        </w:tc>
        <w:tc>
          <w:tcPr>
            <w:tcW w:w="2092" w:type="dxa"/>
            <w:tcBorders>
              <w:top w:val="single" w:color="000000" w:sz="4" w:space="0"/>
              <w:left w:val="single" w:color="000000" w:sz="4" w:space="0"/>
              <w:bottom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1"/>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卫生专业技术人员持证上岗，严格执行服务标准和服务流程，态度、着装</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符合仪容仪表管理要求。</w:t>
            </w:r>
          </w:p>
        </w:tc>
        <w:tc>
          <w:tcPr>
            <w:tcW w:w="2092" w:type="dxa"/>
            <w:tcBorders>
              <w:top w:val="single" w:color="000000" w:sz="4" w:space="0"/>
              <w:left w:val="single" w:color="000000" w:sz="4" w:space="0"/>
              <w:bottom w:val="single" w:color="000000" w:sz="4" w:space="0"/>
            </w:tcBorders>
            <w:noWrap w:val="0"/>
            <w:vAlign w:val="top"/>
          </w:tcPr>
          <w:p>
            <w:pPr>
              <w:pStyle w:val="6"/>
              <w:spacing w:before="233"/>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1"/>
              <w:rPr>
                <w:rFonts w:hint="default" w:ascii="Times New Roman" w:hAnsi="Times New Roman" w:eastAsia="仿宋_GB2312" w:cs="Times New Roman"/>
                <w:sz w:val="24"/>
              </w:rPr>
            </w:pPr>
          </w:p>
          <w:p>
            <w:pPr>
              <w:pStyle w:val="6"/>
              <w:spacing w:line="312" w:lineRule="auto"/>
              <w:ind w:left="73" w:right="53"/>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12</w:t>
            </w:r>
            <w:r>
              <w:rPr>
                <w:rFonts w:hint="default" w:ascii="Times New Roman" w:hAnsi="Times New Roman" w:eastAsia="仿宋_GB2312" w:cs="Times New Roman"/>
                <w:spacing w:val="-2"/>
                <w:position w:val="1"/>
                <w:sz w:val="24"/>
              </w:rPr>
              <w:t>、养老服务（</w:t>
            </w:r>
            <w:r>
              <w:rPr>
                <w:rFonts w:hint="default" w:ascii="Times New Roman" w:hAnsi="Times New Roman" w:eastAsia="仿宋_GB2312" w:cs="Times New Roman"/>
                <w:spacing w:val="-2"/>
                <w:sz w:val="24"/>
              </w:rPr>
              <w:t>30</w:t>
            </w:r>
            <w:r>
              <w:rPr>
                <w:rFonts w:hint="default" w:ascii="Times New Roman" w:hAnsi="Times New Roman" w:eastAsia="仿宋_GB2312" w:cs="Times New Roman"/>
                <w:spacing w:val="-6"/>
                <w:sz w:val="24"/>
              </w:rPr>
              <w:t>分）</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87"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
              <w:rPr>
                <w:rFonts w:hint="default" w:ascii="Times New Roman" w:hAnsi="Times New Roman" w:eastAsia="仿宋_GB2312" w:cs="Times New Roman"/>
                <w:sz w:val="32"/>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购货来源可追溯，有索证索票、进货检验记录、凭证资料记录，购销台账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6"/>
                <w:position w:val="1"/>
                <w:sz w:val="24"/>
              </w:rPr>
              <w:t xml:space="preserve">记录等。每少一项扣 </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2"/>
                <w:position w:val="1"/>
                <w:sz w:val="24"/>
              </w:rPr>
              <w:t>分，扣完为止。</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提供周到、安全的生活照料、膳食服务及多样化娱乐服务。</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提供个人用品衣服、公共区域及居室内清洁卫生服务。</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建立老年人信息档案，并妥善保护老年人个人信息和隐私。</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7"/>
                <w:position w:val="1"/>
                <w:sz w:val="24"/>
              </w:rPr>
              <w:t xml:space="preserve">住房人均面积小于 </w:t>
            </w:r>
            <w:r>
              <w:rPr>
                <w:rFonts w:hint="default" w:ascii="Times New Roman" w:hAnsi="Times New Roman" w:eastAsia="仿宋_GB2312" w:cs="Times New Roman"/>
                <w:sz w:val="24"/>
              </w:rPr>
              <w:t xml:space="preserve">7 </w:t>
            </w:r>
            <w:r>
              <w:rPr>
                <w:rFonts w:hint="default" w:ascii="Times New Roman" w:hAnsi="Times New Roman" w:eastAsia="仿宋_GB2312" w:cs="Times New Roman"/>
                <w:spacing w:val="-1"/>
                <w:position w:val="1"/>
                <w:sz w:val="24"/>
              </w:rPr>
              <w:t>平方米，须配备老人必需的生活用品和家具。</w:t>
            </w:r>
          </w:p>
        </w:tc>
        <w:tc>
          <w:tcPr>
            <w:tcW w:w="2092" w:type="dxa"/>
            <w:tcBorders>
              <w:top w:val="single" w:color="000000" w:sz="4" w:space="0"/>
              <w:left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须配置床头、卫生间等设置求助呼叫装置，给有需要的服务对象提供和协</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助使用安全床栏、防护垫等防护辅助器具。</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与老人家属建立及时信息沟通与反馈机制。</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经营场所卫生、整洁、舒适，无障碍设施须配置齐全。</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消防、电梯、监控等设施配置、检修保养等符合相关要求。</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0"/>
              <w:rPr>
                <w:rFonts w:hint="default" w:ascii="Times New Roman" w:hAnsi="Times New Roman" w:eastAsia="仿宋_GB2312" w:cs="Times New Roman"/>
                <w:sz w:val="35"/>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2" w:line="312" w:lineRule="auto"/>
              <w:ind w:left="32" w:right="11"/>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生活照料、膳食、医疗护理从业人员提供健康证明（健康证），医生、护</w:t>
            </w:r>
            <w:r>
              <w:rPr>
                <w:rFonts w:hint="default" w:ascii="Times New Roman" w:hAnsi="Times New Roman" w:eastAsia="仿宋_GB2312" w:cs="Times New Roman"/>
                <w:spacing w:val="-3"/>
                <w:sz w:val="24"/>
              </w:rPr>
              <w:t>士、护理人员等专业人员持有相应从业资格证，从业人员严格执行服务标</w:t>
            </w:r>
          </w:p>
          <w:p>
            <w:pPr>
              <w:pStyle w:val="6"/>
              <w:spacing w:line="307" w:lineRule="exact"/>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准和服务流程，服务态度和服务技能符合规范要求。</w:t>
            </w:r>
          </w:p>
        </w:tc>
        <w:tc>
          <w:tcPr>
            <w:tcW w:w="2092" w:type="dxa"/>
            <w:tcBorders>
              <w:top w:val="single" w:color="000000" w:sz="4" w:space="0"/>
              <w:left w:val="single" w:color="000000" w:sz="4" w:space="0"/>
              <w:bottom w:val="single" w:color="000000" w:sz="4" w:space="0"/>
            </w:tcBorders>
            <w:noWrap w:val="0"/>
            <w:vAlign w:val="top"/>
          </w:tcPr>
          <w:p>
            <w:pPr>
              <w:pStyle w:val="6"/>
              <w:spacing w:before="231" w:line="312" w:lineRule="auto"/>
              <w:ind w:left="26" w:right="123"/>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r>
              <w:rPr>
                <w:rFonts w:hint="default" w:ascii="Times New Roman" w:hAnsi="Times New Roman" w:eastAsia="仿宋_GB2312" w:cs="Times New Roman"/>
                <w:spacing w:val="-10"/>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6"/>
              <w:rPr>
                <w:rFonts w:hint="default" w:ascii="Times New Roman" w:hAnsi="Times New Roman" w:eastAsia="仿宋_GB2312" w:cs="Times New Roman"/>
                <w:sz w:val="30"/>
              </w:rPr>
            </w:pPr>
          </w:p>
          <w:p>
            <w:pPr>
              <w:pStyle w:val="6"/>
              <w:spacing w:line="312" w:lineRule="auto"/>
              <w:ind w:left="73" w:right="53"/>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13</w:t>
            </w:r>
            <w:r>
              <w:rPr>
                <w:rFonts w:hint="default" w:ascii="Times New Roman" w:hAnsi="Times New Roman" w:eastAsia="仿宋_GB2312" w:cs="Times New Roman"/>
                <w:spacing w:val="-2"/>
                <w:position w:val="1"/>
                <w:sz w:val="24"/>
              </w:rPr>
              <w:t>、金融服务（</w:t>
            </w:r>
            <w:r>
              <w:rPr>
                <w:rFonts w:hint="default" w:ascii="Times New Roman" w:hAnsi="Times New Roman" w:eastAsia="仿宋_GB2312" w:cs="Times New Roman"/>
                <w:spacing w:val="-2"/>
                <w:sz w:val="24"/>
              </w:rPr>
              <w:t>30</w:t>
            </w:r>
            <w:r>
              <w:rPr>
                <w:rFonts w:hint="default" w:ascii="Times New Roman" w:hAnsi="Times New Roman" w:eastAsia="仿宋_GB2312" w:cs="Times New Roman"/>
                <w:spacing w:val="-6"/>
                <w:sz w:val="24"/>
              </w:rPr>
              <w:t>分）</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3"/>
              <w:rPr>
                <w:rFonts w:hint="default" w:ascii="Times New Roman" w:hAnsi="Times New Roman" w:eastAsia="仿宋_GB2312" w:cs="Times New Roman"/>
                <w:sz w:val="20"/>
              </w:rPr>
            </w:pPr>
          </w:p>
          <w:p>
            <w:pPr>
              <w:pStyle w:val="6"/>
              <w:spacing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0"/>
              <w:rPr>
                <w:rFonts w:hint="default" w:ascii="Times New Roman" w:hAnsi="Times New Roman" w:eastAsia="仿宋_GB2312" w:cs="Times New Roman"/>
                <w:sz w:val="37"/>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无超出经营范围内销售金融产品和服务。</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现场查看、财务资</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尊重客户对产品和服务的自主选择权。</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真实、全面地提供相关说明文件向客户介绍产品和服务。</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对销售的产品和服务提供充分的风险提示。</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配备安保人员保证网点的正常秩序，确保客户人身财产安全。</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32"/>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履行客户个人信息、商业秘密保密义务，无违规查询客户个人金融信息、</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损害客户利益等情况。</w:t>
            </w:r>
          </w:p>
        </w:tc>
        <w:tc>
          <w:tcPr>
            <w:tcW w:w="2092" w:type="dxa"/>
            <w:tcBorders>
              <w:top w:val="single" w:color="000000" w:sz="4" w:space="0"/>
              <w:left w:val="single" w:color="000000" w:sz="4" w:space="0"/>
            </w:tcBorders>
            <w:noWrap w:val="0"/>
            <w:vAlign w:val="top"/>
          </w:tcPr>
          <w:p>
            <w:pPr>
              <w:pStyle w:val="6"/>
              <w:spacing w:before="23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抽样询问</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p>
      <w:pPr>
        <w:pStyle w:val="2"/>
        <w:spacing w:before="12"/>
        <w:rPr>
          <w:rFonts w:hint="default" w:ascii="Times New Roman" w:hAnsi="Times New Roman" w:eastAsia="仿宋_GB2312" w:cs="Times New Roman"/>
          <w:sz w:val="9"/>
        </w:r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652" w:type="dxa"/>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从业人员具备相关的资质、资格，严格执行服务标准和服务流程，态度、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着装符合仪容仪表管理要求。</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经营场所卫生、整洁、舒适。</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2"/>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自助业务办理设备配备齐全。</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金融平台软硬件设施设备符合规范要求。</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203" w:line="312" w:lineRule="auto"/>
              <w:ind w:left="73" w:right="53"/>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14</w:t>
            </w:r>
            <w:r>
              <w:rPr>
                <w:rFonts w:hint="default" w:ascii="Times New Roman" w:hAnsi="Times New Roman" w:eastAsia="仿宋_GB2312" w:cs="Times New Roman"/>
                <w:spacing w:val="-2"/>
                <w:position w:val="1"/>
                <w:sz w:val="24"/>
              </w:rPr>
              <w:t>、其他经营（</w:t>
            </w:r>
            <w:r>
              <w:rPr>
                <w:rFonts w:hint="default" w:ascii="Times New Roman" w:hAnsi="Times New Roman" w:eastAsia="仿宋_GB2312" w:cs="Times New Roman"/>
                <w:spacing w:val="-2"/>
                <w:sz w:val="24"/>
              </w:rPr>
              <w:t>30</w:t>
            </w:r>
            <w:r>
              <w:rPr>
                <w:rFonts w:hint="default" w:ascii="Times New Roman" w:hAnsi="Times New Roman" w:eastAsia="仿宋_GB2312" w:cs="Times New Roman"/>
                <w:spacing w:val="-6"/>
                <w:sz w:val="24"/>
              </w:rPr>
              <w:t>分）</w:t>
            </w:r>
          </w:p>
        </w:tc>
        <w:tc>
          <w:tcPr>
            <w:tcW w:w="118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5"/>
              <w:rPr>
                <w:rFonts w:hint="default" w:ascii="Times New Roman" w:hAnsi="Times New Roman" w:eastAsia="仿宋_GB2312" w:cs="Times New Roman"/>
                <w:sz w:val="31"/>
              </w:rPr>
            </w:pPr>
          </w:p>
          <w:p>
            <w:pPr>
              <w:pStyle w:val="6"/>
              <w:spacing w:before="1" w:line="312" w:lineRule="auto"/>
              <w:ind w:left="354" w:right="93" w:hanging="240"/>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质量安全</w:t>
            </w:r>
            <w:r>
              <w:rPr>
                <w:rFonts w:hint="default" w:ascii="Times New Roman" w:hAnsi="Times New Roman" w:eastAsia="仿宋_GB2312" w:cs="Times New Roman"/>
                <w:spacing w:val="-6"/>
                <w:sz w:val="24"/>
              </w:rPr>
              <w:t>放心</w:t>
            </w:r>
          </w:p>
        </w:tc>
        <w:tc>
          <w:tcPr>
            <w:tcW w:w="650" w:type="dxa"/>
            <w:vMerge w:val="restart"/>
            <w:tcBorders>
              <w:top w:val="single" w:color="000000" w:sz="4" w:space="0"/>
              <w:left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12"/>
              <w:rPr>
                <w:rFonts w:hint="default" w:ascii="Times New Roman" w:hAnsi="Times New Roman" w:eastAsia="仿宋_GB2312" w:cs="Times New Roman"/>
                <w:sz w:val="22"/>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30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购货来源可追溯，无索证索票、进货检验记录、凭证资料记录，购销台账</w:t>
            </w:r>
          </w:p>
          <w:p>
            <w:pPr>
              <w:pStyle w:val="6"/>
              <w:spacing w:before="90"/>
              <w:ind w:left="32"/>
              <w:rPr>
                <w:rFonts w:hint="default" w:ascii="Times New Roman" w:hAnsi="Times New Roman" w:eastAsia="仿宋_GB2312" w:cs="Times New Roman"/>
                <w:sz w:val="24"/>
              </w:rPr>
            </w:pPr>
            <w:r>
              <w:rPr>
                <w:rFonts w:hint="default" w:ascii="Times New Roman" w:hAnsi="Times New Roman" w:eastAsia="仿宋_GB2312" w:cs="Times New Roman"/>
                <w:spacing w:val="-6"/>
                <w:position w:val="1"/>
                <w:sz w:val="24"/>
              </w:rPr>
              <w:t xml:space="preserve">记录等。每少一项扣 </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2"/>
                <w:position w:val="1"/>
                <w:sz w:val="24"/>
              </w:rPr>
              <w:t>分，扣完为止。</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查看台账资料、财</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务票据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商品质量</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服务符合有关标准或合同规定。</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查看合同及相关记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4"/>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提供的商品或服务符合保障人身、财产安全。</w:t>
            </w:r>
          </w:p>
        </w:tc>
        <w:tc>
          <w:tcPr>
            <w:tcW w:w="2092" w:type="dxa"/>
            <w:tcBorders>
              <w:top w:val="single" w:color="000000" w:sz="4" w:space="0"/>
              <w:left w:val="single" w:color="000000" w:sz="4" w:space="0"/>
              <w:bottom w:val="single" w:color="000000" w:sz="4" w:space="0"/>
            </w:tcBorders>
            <w:noWrap w:val="0"/>
            <w:vAlign w:val="top"/>
          </w:tcPr>
          <w:p>
            <w:pPr>
              <w:pStyle w:val="6"/>
              <w:spacing w:before="114"/>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使用商品</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3"/>
                <w:position w:val="1"/>
                <w:sz w:val="24"/>
              </w:rPr>
              <w:t>服务电子追溯系统。</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ight="-116"/>
              <w:rPr>
                <w:rFonts w:hint="default" w:ascii="Times New Roman" w:hAnsi="Times New Roman" w:eastAsia="仿宋_GB2312" w:cs="Times New Roman"/>
                <w:sz w:val="24"/>
              </w:rPr>
            </w:pPr>
            <w:r>
              <w:rPr>
                <w:rFonts w:hint="default" w:ascii="Times New Roman" w:hAnsi="Times New Roman" w:eastAsia="仿宋_GB2312" w:cs="Times New Roman"/>
                <w:spacing w:val="-11"/>
                <w:sz w:val="24"/>
              </w:rPr>
              <w:t>建立健全商品和服务安全防范、应急处置机制，制订切实可行的应急预案。</w:t>
            </w:r>
          </w:p>
        </w:tc>
        <w:tc>
          <w:tcPr>
            <w:tcW w:w="2092" w:type="dxa"/>
            <w:tcBorders>
              <w:top w:val="single" w:color="000000" w:sz="4" w:space="0"/>
              <w:left w:val="single" w:color="000000" w:sz="4" w:space="0"/>
              <w:bottom w:val="single" w:color="000000" w:sz="4" w:space="0"/>
            </w:tcBorders>
            <w:noWrap w:val="0"/>
            <w:vAlign w:val="top"/>
          </w:tcPr>
          <w:p>
            <w:pPr>
              <w:pStyle w:val="6"/>
              <w:spacing w:before="31"/>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查看制度、现场查</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6"/>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有与规模或业务性质相适应的经营场所。</w:t>
            </w:r>
          </w:p>
        </w:tc>
        <w:tc>
          <w:tcPr>
            <w:tcW w:w="2092" w:type="dxa"/>
            <w:tcBorders>
              <w:top w:val="single" w:color="000000" w:sz="4" w:space="0"/>
              <w:left w:val="single" w:color="000000" w:sz="4" w:space="0"/>
              <w:bottom w:val="single" w:color="000000" w:sz="4" w:space="0"/>
            </w:tcBorders>
            <w:noWrap w:val="0"/>
            <w:vAlign w:val="top"/>
          </w:tcPr>
          <w:p>
            <w:pPr>
              <w:pStyle w:val="6"/>
              <w:spacing w:before="11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40"/>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115"/>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有与经营内容相适应的软硬件环境配置。</w:t>
            </w:r>
          </w:p>
        </w:tc>
        <w:tc>
          <w:tcPr>
            <w:tcW w:w="2092" w:type="dxa"/>
            <w:tcBorders>
              <w:top w:val="single" w:color="000000" w:sz="4" w:space="0"/>
              <w:left w:val="single" w:color="000000" w:sz="4" w:space="0"/>
              <w:bottom w:val="single" w:color="000000" w:sz="4" w:space="0"/>
            </w:tcBorders>
            <w:noWrap w:val="0"/>
            <w:vAlign w:val="top"/>
          </w:tcPr>
          <w:p>
            <w:pPr>
              <w:pStyle w:val="6"/>
              <w:spacing w:before="115"/>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652" w:type="dxa"/>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right w:val="single" w:color="000000" w:sz="4" w:space="0"/>
            </w:tcBorders>
            <w:noWrap w:val="0"/>
            <w:vAlign w:val="top"/>
          </w:tcPr>
          <w:p>
            <w:pPr>
              <w:pStyle w:val="6"/>
              <w:spacing w:before="1"/>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right w:val="single" w:color="000000" w:sz="4" w:space="0"/>
            </w:tcBorders>
            <w:noWrap w:val="0"/>
            <w:vAlign w:val="top"/>
          </w:tcPr>
          <w:p>
            <w:pPr>
              <w:pStyle w:val="6"/>
              <w:spacing w:before="23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建立违法现象巡察机制，并及时向当地主管部门报告。</w:t>
            </w:r>
          </w:p>
        </w:tc>
        <w:tc>
          <w:tcPr>
            <w:tcW w:w="2092" w:type="dxa"/>
            <w:tcBorders>
              <w:top w:val="single" w:color="000000" w:sz="4" w:space="0"/>
              <w:left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查看制度及相关记</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bl>
    <w:p>
      <w:pPr>
        <w:spacing w:after="0"/>
        <w:rPr>
          <w:rFonts w:hint="default" w:ascii="Times New Roman" w:hAnsi="Times New Roman" w:eastAsia="仿宋_GB2312" w:cs="Times New Roman"/>
          <w:sz w:val="24"/>
        </w:rPr>
        <w:sectPr>
          <w:pgSz w:w="16840" w:h="11910" w:orient="landscape"/>
          <w:pgMar w:top="1340" w:right="1320" w:bottom="1300" w:left="1320" w:header="0" w:footer="1112" w:gutter="0"/>
          <w:pgNumType w:fmt="decimal"/>
          <w:cols w:space="720" w:num="1"/>
        </w:sectPr>
      </w:pP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2"/>
        <w:gridCol w:w="1099"/>
        <w:gridCol w:w="1180"/>
        <w:gridCol w:w="650"/>
        <w:gridCol w:w="597"/>
        <w:gridCol w:w="7676"/>
        <w:gridCol w:w="2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751" w:type="dxa"/>
            <w:gridSpan w:val="2"/>
            <w:tcBorders>
              <w:bottom w:val="single" w:color="000000" w:sz="4" w:space="0"/>
              <w:right w:val="single" w:color="000000" w:sz="4" w:space="0"/>
            </w:tcBorders>
            <w:noWrap w:val="0"/>
            <w:vAlign w:val="top"/>
          </w:tcPr>
          <w:p>
            <w:pPr>
              <w:pStyle w:val="6"/>
              <w:spacing w:before="120"/>
              <w:ind w:left="394"/>
              <w:rPr>
                <w:rFonts w:hint="eastAsia" w:ascii="黑体" w:hAnsi="黑体" w:eastAsia="黑体" w:cs="黑体"/>
                <w:sz w:val="24"/>
              </w:rPr>
            </w:pPr>
            <w:bookmarkStart w:id="0" w:name="2-放心消费创建示范行业评价细则"/>
            <w:bookmarkEnd w:id="0"/>
            <w:r>
              <w:rPr>
                <w:rFonts w:hint="eastAsia" w:ascii="黑体" w:hAnsi="黑体" w:eastAsia="黑体" w:cs="黑体"/>
                <w:spacing w:val="-3"/>
                <w:sz w:val="24"/>
              </w:rPr>
              <w:t>标准区分</w:t>
            </w:r>
          </w:p>
        </w:tc>
        <w:tc>
          <w:tcPr>
            <w:tcW w:w="1180" w:type="dxa"/>
            <w:tcBorders>
              <w:left w:val="single" w:color="000000" w:sz="4" w:space="0"/>
              <w:bottom w:val="single" w:color="000000" w:sz="4" w:space="0"/>
              <w:right w:val="single" w:color="000000" w:sz="4" w:space="0"/>
            </w:tcBorders>
            <w:noWrap w:val="0"/>
            <w:vAlign w:val="top"/>
          </w:tcPr>
          <w:p>
            <w:pPr>
              <w:pStyle w:val="6"/>
              <w:spacing w:before="120"/>
              <w:ind w:left="114"/>
              <w:rPr>
                <w:rFonts w:hint="eastAsia" w:ascii="黑体" w:hAnsi="黑体" w:eastAsia="黑体" w:cs="黑体"/>
                <w:sz w:val="24"/>
              </w:rPr>
            </w:pPr>
            <w:r>
              <w:rPr>
                <w:rFonts w:hint="eastAsia" w:ascii="黑体" w:hAnsi="黑体" w:eastAsia="黑体" w:cs="黑体"/>
                <w:spacing w:val="-3"/>
                <w:sz w:val="24"/>
              </w:rPr>
              <w:t>评价指标</w:t>
            </w:r>
          </w:p>
        </w:tc>
        <w:tc>
          <w:tcPr>
            <w:tcW w:w="1247" w:type="dxa"/>
            <w:gridSpan w:val="2"/>
            <w:tcBorders>
              <w:left w:val="single" w:color="000000" w:sz="4" w:space="0"/>
              <w:bottom w:val="single" w:color="000000" w:sz="4" w:space="0"/>
              <w:right w:val="single" w:color="000000" w:sz="4" w:space="0"/>
            </w:tcBorders>
            <w:noWrap w:val="0"/>
            <w:vAlign w:val="top"/>
          </w:tcPr>
          <w:p>
            <w:pPr>
              <w:pStyle w:val="6"/>
              <w:spacing w:before="120"/>
              <w:ind w:left="386"/>
              <w:rPr>
                <w:rFonts w:hint="eastAsia" w:ascii="黑体" w:hAnsi="黑体" w:eastAsia="黑体" w:cs="黑体"/>
                <w:sz w:val="24"/>
              </w:rPr>
            </w:pPr>
            <w:r>
              <w:rPr>
                <w:rFonts w:hint="eastAsia" w:ascii="黑体" w:hAnsi="黑体" w:eastAsia="黑体" w:cs="黑体"/>
                <w:spacing w:val="-5"/>
                <w:sz w:val="24"/>
              </w:rPr>
              <w:t>分值</w:t>
            </w:r>
          </w:p>
        </w:tc>
        <w:tc>
          <w:tcPr>
            <w:tcW w:w="7676" w:type="dxa"/>
            <w:tcBorders>
              <w:left w:val="single" w:color="000000" w:sz="4" w:space="0"/>
              <w:bottom w:val="single" w:color="000000" w:sz="4" w:space="0"/>
              <w:right w:val="single" w:color="000000" w:sz="4" w:space="0"/>
            </w:tcBorders>
            <w:noWrap w:val="0"/>
            <w:vAlign w:val="top"/>
          </w:tcPr>
          <w:p>
            <w:pPr>
              <w:pStyle w:val="6"/>
              <w:spacing w:before="120"/>
              <w:ind w:left="3348" w:right="3329"/>
              <w:jc w:val="center"/>
              <w:rPr>
                <w:rFonts w:hint="eastAsia" w:ascii="黑体" w:hAnsi="黑体" w:eastAsia="黑体" w:cs="黑体"/>
                <w:sz w:val="24"/>
              </w:rPr>
            </w:pPr>
            <w:r>
              <w:rPr>
                <w:rFonts w:hint="eastAsia" w:ascii="黑体" w:hAnsi="黑体" w:eastAsia="黑体" w:cs="黑体"/>
                <w:spacing w:val="-3"/>
                <w:sz w:val="24"/>
              </w:rPr>
              <w:t>评价内容</w:t>
            </w:r>
          </w:p>
        </w:tc>
        <w:tc>
          <w:tcPr>
            <w:tcW w:w="2092" w:type="dxa"/>
            <w:tcBorders>
              <w:left w:val="single" w:color="000000" w:sz="4" w:space="0"/>
              <w:bottom w:val="single" w:color="000000" w:sz="4" w:space="0"/>
            </w:tcBorders>
            <w:noWrap w:val="0"/>
            <w:vAlign w:val="top"/>
          </w:tcPr>
          <w:p>
            <w:pPr>
              <w:pStyle w:val="6"/>
              <w:spacing w:before="120"/>
              <w:ind w:left="564"/>
              <w:rPr>
                <w:rFonts w:hint="eastAsia" w:ascii="黑体" w:hAnsi="黑体" w:eastAsia="黑体" w:cs="黑体"/>
                <w:sz w:val="24"/>
              </w:rPr>
            </w:pPr>
            <w:r>
              <w:rPr>
                <w:rFonts w:hint="eastAsia" w:ascii="黑体" w:hAnsi="黑体" w:eastAsia="黑体" w:cs="黑体"/>
                <w:spacing w:val="-3"/>
                <w:sz w:val="24"/>
              </w:rPr>
              <w:t>评价方式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 w:hRule="atLeast"/>
        </w:trPr>
        <w:tc>
          <w:tcPr>
            <w:tcW w:w="652" w:type="dxa"/>
            <w:vMerge w:val="restart"/>
            <w:tcBorders>
              <w:top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118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4"/>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消防、电梯、监控、救助等设施配置、检修保养等符合相关要求。</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现场查看、相关记</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652" w:type="dxa"/>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099"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7"/>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6"/>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从业人员具备相关的资质、资格，严格执行服务标准和服务流程，态度、</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着装符合仪容仪表管理要求。</w:t>
            </w:r>
          </w:p>
        </w:tc>
        <w:tc>
          <w:tcPr>
            <w:tcW w:w="2092" w:type="dxa"/>
            <w:tcBorders>
              <w:top w:val="single" w:color="000000" w:sz="4" w:space="0"/>
              <w:left w:val="single" w:color="000000" w:sz="4" w:space="0"/>
              <w:bottom w:val="single" w:color="000000" w:sz="4" w:space="0"/>
            </w:tcBorders>
            <w:noWrap w:val="0"/>
            <w:vAlign w:val="top"/>
          </w:tcPr>
          <w:p>
            <w:pPr>
              <w:pStyle w:val="6"/>
              <w:spacing w:before="7"/>
              <w:rPr>
                <w:rFonts w:hint="default" w:ascii="Times New Roman" w:hAnsi="Times New Roman" w:eastAsia="仿宋_GB2312" w:cs="Times New Roman"/>
                <w:sz w:val="18"/>
              </w:rPr>
            </w:pPr>
          </w:p>
          <w:p>
            <w:pPr>
              <w:pStyle w:val="6"/>
              <w:ind w:left="2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现场查看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0" w:hRule="atLeast"/>
        </w:trPr>
        <w:tc>
          <w:tcPr>
            <w:tcW w:w="1751" w:type="dxa"/>
            <w:gridSpan w:val="2"/>
            <w:vMerge w:val="restart"/>
            <w:tcBorders>
              <w:top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4"/>
              <w:rPr>
                <w:rFonts w:hint="default" w:ascii="Times New Roman" w:hAnsi="Times New Roman" w:eastAsia="仿宋_GB2312" w:cs="Times New Roman"/>
                <w:sz w:val="19"/>
              </w:rPr>
            </w:pPr>
          </w:p>
          <w:p>
            <w:pPr>
              <w:pStyle w:val="6"/>
              <w:ind w:left="514"/>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加分项</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34"/>
              </w:rPr>
            </w:pPr>
          </w:p>
          <w:p>
            <w:pPr>
              <w:pStyle w:val="6"/>
              <w:ind w:left="33"/>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荣誉表彰</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4"/>
              <w:rPr>
                <w:rFonts w:hint="default" w:ascii="Times New Roman" w:hAnsi="Times New Roman" w:eastAsia="仿宋_GB2312" w:cs="Times New Roman"/>
                <w:sz w:val="21"/>
              </w:rPr>
            </w:pPr>
          </w:p>
          <w:p>
            <w:pPr>
              <w:pStyle w:val="6"/>
              <w:ind w:left="209"/>
              <w:rPr>
                <w:rFonts w:hint="default" w:ascii="Times New Roman" w:hAnsi="Times New Roman" w:eastAsia="仿宋_GB2312" w:cs="Times New Roman"/>
                <w:sz w:val="24"/>
              </w:rPr>
            </w:pPr>
            <w:r>
              <w:rPr>
                <w:rFonts w:hint="default" w:ascii="Times New Roman" w:hAnsi="Times New Roman" w:eastAsia="仿宋_GB2312" w:cs="Times New Roman"/>
                <w:spacing w:val="-5"/>
                <w:sz w:val="24"/>
              </w:rPr>
              <w:t>10</w:t>
            </w: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
              <w:rPr>
                <w:rFonts w:hint="default" w:ascii="Times New Roman" w:hAnsi="Times New Roman" w:eastAsia="仿宋_GB2312" w:cs="Times New Roman"/>
                <w:sz w:val="36"/>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获得与消费、质量安全相关的国家级</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2"/>
                <w:position w:val="1"/>
                <w:sz w:val="24"/>
              </w:rPr>
              <w:t>国务院</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2"/>
                <w:position w:val="1"/>
                <w:sz w:val="24"/>
              </w:rPr>
              <w:t>、省部级</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4"/>
                <w:position w:val="1"/>
                <w:sz w:val="24"/>
              </w:rPr>
              <w:t>省人民政府、国家</w:t>
            </w:r>
          </w:p>
          <w:p>
            <w:pPr>
              <w:pStyle w:val="6"/>
              <w:spacing w:before="1" w:line="400" w:lineRule="atLeast"/>
              <w:ind w:left="32" w:right="-58"/>
              <w:rPr>
                <w:rFonts w:hint="default" w:ascii="Times New Roman" w:hAnsi="Times New Roman" w:eastAsia="仿宋_GB2312" w:cs="Times New Roman"/>
                <w:sz w:val="24"/>
              </w:rPr>
            </w:pPr>
            <w:r>
              <w:rPr>
                <w:rFonts w:hint="default" w:ascii="Times New Roman" w:hAnsi="Times New Roman" w:eastAsia="仿宋_GB2312" w:cs="Times New Roman"/>
                <w:spacing w:val="-2"/>
                <w:position w:val="1"/>
                <w:sz w:val="24"/>
              </w:rPr>
              <w:t>有关部委局</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2"/>
                <w:position w:val="1"/>
                <w:sz w:val="24"/>
              </w:rPr>
              <w:t>、市厅级</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2"/>
                <w:position w:val="1"/>
                <w:sz w:val="24"/>
              </w:rPr>
              <w:t>市人民政府、省各委办厅局</w:t>
            </w:r>
            <w:r>
              <w:rPr>
                <w:rFonts w:hint="default" w:ascii="Times New Roman" w:hAnsi="Times New Roman" w:eastAsia="仿宋_GB2312" w:cs="Times New Roman"/>
                <w:spacing w:val="-2"/>
                <w:sz w:val="24"/>
              </w:rPr>
              <w:t>)</w:t>
            </w:r>
            <w:r>
              <w:rPr>
                <w:rFonts w:hint="default" w:ascii="Times New Roman" w:hAnsi="Times New Roman" w:eastAsia="仿宋_GB2312" w:cs="Times New Roman"/>
                <w:spacing w:val="-2"/>
                <w:position w:val="1"/>
                <w:sz w:val="24"/>
              </w:rPr>
              <w:t>颁发的企业荣誉表彰，</w:t>
            </w:r>
            <w:r>
              <w:rPr>
                <w:rFonts w:hint="default" w:ascii="Times New Roman" w:hAnsi="Times New Roman" w:eastAsia="仿宋_GB2312" w:cs="Times New Roman"/>
                <w:position w:val="1"/>
                <w:sz w:val="24"/>
              </w:rPr>
              <w:t>国家级</w:t>
            </w:r>
            <w:r>
              <w:rPr>
                <w:rFonts w:hint="default" w:ascii="Times New Roman" w:hAnsi="Times New Roman" w:eastAsia="仿宋_GB2312" w:cs="Times New Roman"/>
                <w:sz w:val="24"/>
              </w:rPr>
              <w:t xml:space="preserve">+3 </w:t>
            </w:r>
            <w:r>
              <w:rPr>
                <w:rFonts w:hint="default" w:ascii="Times New Roman" w:hAnsi="Times New Roman" w:eastAsia="仿宋_GB2312" w:cs="Times New Roman"/>
                <w:position w:val="1"/>
                <w:sz w:val="24"/>
              </w:rPr>
              <w:t>分，省部级</w:t>
            </w:r>
            <w:r>
              <w:rPr>
                <w:rFonts w:hint="default" w:ascii="Times New Roman" w:hAnsi="Times New Roman" w:eastAsia="仿宋_GB2312" w:cs="Times New Roman"/>
                <w:sz w:val="24"/>
              </w:rPr>
              <w:t xml:space="preserve">+2 </w:t>
            </w:r>
            <w:r>
              <w:rPr>
                <w:rFonts w:hint="default" w:ascii="Times New Roman" w:hAnsi="Times New Roman" w:eastAsia="仿宋_GB2312" w:cs="Times New Roman"/>
                <w:position w:val="1"/>
                <w:sz w:val="24"/>
              </w:rPr>
              <w:t>分，市厅级</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4"/>
                <w:position w:val="1"/>
                <w:sz w:val="24"/>
              </w:rPr>
              <w:t xml:space="preserve">分。最高不超过 </w:t>
            </w:r>
            <w:r>
              <w:rPr>
                <w:rFonts w:hint="default" w:ascii="Times New Roman" w:hAnsi="Times New Roman" w:eastAsia="仿宋_GB2312" w:cs="Times New Roman"/>
                <w:sz w:val="24"/>
              </w:rPr>
              <w:t xml:space="preserve">5 </w:t>
            </w:r>
            <w:r>
              <w:rPr>
                <w:rFonts w:hint="default" w:ascii="Times New Roman" w:hAnsi="Times New Roman" w:eastAsia="仿宋_GB2312" w:cs="Times New Roman"/>
                <w:position w:val="1"/>
                <w:sz w:val="24"/>
              </w:rPr>
              <w:t>分。</w:t>
            </w:r>
          </w:p>
        </w:tc>
        <w:tc>
          <w:tcPr>
            <w:tcW w:w="2092" w:type="dxa"/>
            <w:tcBorders>
              <w:top w:val="single" w:color="000000" w:sz="4" w:space="0"/>
              <w:left w:val="single" w:color="000000" w:sz="4" w:space="0"/>
              <w:bottom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spacing w:before="1" w:line="312" w:lineRule="auto"/>
              <w:ind w:left="26" w:right="123"/>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查看相关获奖证书</w:t>
            </w:r>
            <w:r>
              <w:rPr>
                <w:rFonts w:hint="default" w:ascii="Times New Roman" w:hAnsi="Times New Roman" w:eastAsia="仿宋_GB2312" w:cs="Times New Roman"/>
                <w:spacing w:val="-4"/>
                <w:sz w:val="24"/>
              </w:rPr>
              <w:t>或文件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5"/>
              <w:rPr>
                <w:rFonts w:hint="default" w:ascii="Times New Roman" w:hAnsi="Times New Roman" w:eastAsia="仿宋_GB2312" w:cs="Times New Roman"/>
                <w:sz w:val="18"/>
              </w:rPr>
            </w:pPr>
          </w:p>
          <w:p>
            <w:pPr>
              <w:pStyle w:val="6"/>
              <w:ind w:left="33"/>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社会责任</w:t>
            </w: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7"/>
              <w:rPr>
                <w:rFonts w:hint="default" w:ascii="Times New Roman" w:hAnsi="Times New Roman" w:eastAsia="仿宋_GB2312" w:cs="Times New Roman"/>
                <w:sz w:val="20"/>
              </w:rPr>
            </w:pPr>
          </w:p>
          <w:p>
            <w:pPr>
              <w:pStyle w:val="6"/>
              <w:spacing w:before="1"/>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7"/>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对教育、扶贫、救灾、抗疫等公益慈善事业进行捐赠，有相关部门颁发的</w:t>
            </w:r>
          </w:p>
          <w:p>
            <w:pPr>
              <w:pStyle w:val="6"/>
              <w:spacing w:before="93"/>
              <w:ind w:left="32"/>
              <w:rPr>
                <w:rFonts w:hint="default" w:ascii="Times New Roman" w:hAnsi="Times New Roman" w:eastAsia="仿宋_GB2312" w:cs="Times New Roman"/>
                <w:sz w:val="24"/>
              </w:rPr>
            </w:pPr>
            <w:r>
              <w:rPr>
                <w:rFonts w:hint="default" w:ascii="Times New Roman" w:hAnsi="Times New Roman" w:eastAsia="仿宋_GB2312" w:cs="Times New Roman"/>
                <w:spacing w:val="-5"/>
                <w:position w:val="1"/>
                <w:sz w:val="24"/>
              </w:rPr>
              <w:t xml:space="preserve">证书。以类别计分，每类加 </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pacing w:val="-8"/>
                <w:position w:val="1"/>
                <w:sz w:val="24"/>
              </w:rPr>
              <w:t xml:space="preserve">分，最高不超过 </w:t>
            </w:r>
            <w:r>
              <w:rPr>
                <w:rFonts w:hint="default" w:ascii="Times New Roman" w:hAnsi="Times New Roman" w:eastAsia="仿宋_GB2312" w:cs="Times New Roman"/>
                <w:sz w:val="24"/>
              </w:rPr>
              <w:t xml:space="preserve">3 </w:t>
            </w:r>
            <w:r>
              <w:rPr>
                <w:rFonts w:hint="default" w:ascii="Times New Roman" w:hAnsi="Times New Roman" w:eastAsia="仿宋_GB2312" w:cs="Times New Roman"/>
                <w:spacing w:val="-10"/>
                <w:position w:val="1"/>
                <w:sz w:val="24"/>
              </w:rPr>
              <w:t>分</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查看相关证书、财</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务记录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751" w:type="dxa"/>
            <w:gridSpan w:val="2"/>
            <w:vMerge w:val="continue"/>
            <w:tcBorders>
              <w:top w:val="nil"/>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18"/>
              </w:rPr>
            </w:pPr>
          </w:p>
          <w:p>
            <w:pPr>
              <w:pStyle w:val="6"/>
              <w:ind w:left="33"/>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特色举措</w:t>
            </w:r>
          </w:p>
        </w:tc>
        <w:tc>
          <w:tcPr>
            <w:tcW w:w="650"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仿宋_GB2312" w:cs="Times New Roman"/>
                <w:sz w:val="2"/>
                <w:szCs w:val="2"/>
              </w:rPr>
            </w:pPr>
          </w:p>
        </w:tc>
        <w:tc>
          <w:tcPr>
            <w:tcW w:w="597"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6"/>
              <w:rPr>
                <w:rFonts w:hint="default" w:ascii="Times New Roman" w:hAnsi="Times New Roman" w:eastAsia="仿宋_GB2312" w:cs="Times New Roman"/>
                <w:sz w:val="20"/>
              </w:rPr>
            </w:pPr>
          </w:p>
          <w:p>
            <w:pPr>
              <w:pStyle w:val="6"/>
              <w:ind w:left="1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8"/>
              <w:ind w:left="32"/>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根据行业、企业特点，首创的具有可操作性的创建“放心消费创建”具体</w:t>
            </w:r>
          </w:p>
          <w:p>
            <w:pPr>
              <w:pStyle w:val="6"/>
              <w:spacing w:before="90"/>
              <w:ind w:left="32"/>
              <w:rPr>
                <w:rFonts w:hint="default" w:ascii="Times New Roman" w:hAnsi="Times New Roman" w:eastAsia="仿宋_GB2312" w:cs="Times New Roman"/>
                <w:sz w:val="24"/>
              </w:rPr>
            </w:pPr>
            <w:r>
              <w:rPr>
                <w:rFonts w:hint="default" w:ascii="Times New Roman" w:hAnsi="Times New Roman" w:eastAsia="仿宋_GB2312" w:cs="Times New Roman"/>
                <w:spacing w:val="-7"/>
                <w:position w:val="1"/>
                <w:sz w:val="24"/>
              </w:rPr>
              <w:t xml:space="preserve">做法。最高不超过 </w:t>
            </w:r>
            <w:r>
              <w:rPr>
                <w:rFonts w:hint="default" w:ascii="Times New Roman" w:hAnsi="Times New Roman" w:eastAsia="仿宋_GB2312" w:cs="Times New Roman"/>
                <w:sz w:val="24"/>
              </w:rPr>
              <w:t xml:space="preserve">2 </w:t>
            </w:r>
            <w:r>
              <w:rPr>
                <w:rFonts w:hint="default" w:ascii="Times New Roman" w:hAnsi="Times New Roman" w:eastAsia="仿宋_GB2312" w:cs="Times New Roman"/>
                <w:spacing w:val="-10"/>
                <w:position w:val="1"/>
                <w:sz w:val="24"/>
              </w:rPr>
              <w:t>分</w:t>
            </w:r>
          </w:p>
        </w:tc>
        <w:tc>
          <w:tcPr>
            <w:tcW w:w="2092" w:type="dxa"/>
            <w:tcBorders>
              <w:top w:val="single" w:color="000000" w:sz="4" w:space="0"/>
              <w:left w:val="single" w:color="000000" w:sz="4" w:space="0"/>
              <w:bottom w:val="single" w:color="000000" w:sz="4" w:space="0"/>
            </w:tcBorders>
            <w:noWrap w:val="0"/>
            <w:vAlign w:val="top"/>
          </w:tcPr>
          <w:p>
            <w:pPr>
              <w:pStyle w:val="6"/>
              <w:spacing w:before="38"/>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现场查看及相关总</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结报告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751" w:type="dxa"/>
            <w:gridSpan w:val="2"/>
            <w:vMerge w:val="restart"/>
            <w:tcBorders>
              <w:top w:val="single" w:color="000000" w:sz="4" w:space="0"/>
              <w:right w:val="single" w:color="000000" w:sz="4" w:space="0"/>
            </w:tcBorders>
            <w:noWrap w:val="0"/>
            <w:vAlign w:val="top"/>
          </w:tcPr>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rPr>
                <w:rFonts w:hint="default" w:ascii="Times New Roman" w:hAnsi="Times New Roman" w:eastAsia="仿宋_GB2312" w:cs="Times New Roman"/>
                <w:sz w:val="26"/>
              </w:rPr>
            </w:pPr>
          </w:p>
          <w:p>
            <w:pPr>
              <w:pStyle w:val="6"/>
              <w:spacing w:before="5"/>
              <w:rPr>
                <w:rFonts w:hint="default" w:ascii="Times New Roman" w:hAnsi="Times New Roman" w:eastAsia="仿宋_GB2312" w:cs="Times New Roman"/>
                <w:sz w:val="35"/>
              </w:rPr>
            </w:pPr>
          </w:p>
          <w:p>
            <w:pPr>
              <w:pStyle w:val="6"/>
              <w:ind w:left="274"/>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一票否决项</w:t>
            </w:r>
          </w:p>
        </w:tc>
        <w:tc>
          <w:tcPr>
            <w:tcW w:w="24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6"/>
              <w:jc w:val="center"/>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责任事故</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36"/>
              <w:ind w:left="32"/>
              <w:rPr>
                <w:rFonts w:hint="default" w:ascii="Times New Roman" w:hAnsi="Times New Roman" w:eastAsia="仿宋_GB2312" w:cs="Times New Roman"/>
                <w:sz w:val="24"/>
              </w:rPr>
            </w:pPr>
            <w:r>
              <w:rPr>
                <w:rFonts w:hint="default" w:ascii="Times New Roman" w:hAnsi="Times New Roman" w:eastAsia="仿宋_GB2312" w:cs="Times New Roman"/>
                <w:spacing w:val="-31"/>
                <w:position w:val="1"/>
                <w:sz w:val="24"/>
              </w:rPr>
              <w:t xml:space="preserve">近 </w:t>
            </w:r>
            <w:r>
              <w:rPr>
                <w:rFonts w:hint="default" w:ascii="Times New Roman" w:hAnsi="Times New Roman" w:eastAsia="仿宋_GB2312" w:cs="Times New Roman"/>
                <w:spacing w:val="-2"/>
                <w:sz w:val="24"/>
              </w:rPr>
              <w:t>2</w:t>
            </w:r>
            <w:r>
              <w:rPr>
                <w:rFonts w:hint="default" w:ascii="Times New Roman" w:hAnsi="Times New Roman" w:eastAsia="仿宋_GB2312" w:cs="Times New Roman"/>
                <w:spacing w:val="1"/>
                <w:sz w:val="24"/>
              </w:rPr>
              <w:t xml:space="preserve"> </w:t>
            </w:r>
            <w:r>
              <w:rPr>
                <w:rFonts w:hint="default" w:ascii="Times New Roman" w:hAnsi="Times New Roman" w:eastAsia="仿宋_GB2312" w:cs="Times New Roman"/>
                <w:spacing w:val="-3"/>
                <w:position w:val="1"/>
                <w:sz w:val="24"/>
              </w:rPr>
              <w:t>年有较大质量、安全生产、环境污染、公共卫生、食品、药品安全等</w:t>
            </w:r>
          </w:p>
          <w:p>
            <w:pPr>
              <w:pStyle w:val="6"/>
              <w:spacing w:before="94"/>
              <w:ind w:left="32"/>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事故。</w:t>
            </w:r>
          </w:p>
        </w:tc>
        <w:tc>
          <w:tcPr>
            <w:tcW w:w="2092" w:type="dxa"/>
            <w:tcBorders>
              <w:top w:val="single" w:color="000000" w:sz="4" w:space="0"/>
              <w:left w:val="single" w:color="000000" w:sz="4" w:space="0"/>
              <w:bottom w:val="single" w:color="000000" w:sz="4" w:space="0"/>
            </w:tcBorders>
            <w:noWrap w:val="0"/>
            <w:vAlign w:val="top"/>
          </w:tcPr>
          <w:p>
            <w:pPr>
              <w:pStyle w:val="6"/>
              <w:spacing w:before="37"/>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向相关主管部门确</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gridSpan w:val="2"/>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2427" w:type="dxa"/>
            <w:gridSpan w:val="3"/>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73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行政处罚</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2"/>
              <w:ind w:left="32"/>
              <w:rPr>
                <w:rFonts w:hint="default" w:ascii="Times New Roman" w:hAnsi="Times New Roman" w:eastAsia="仿宋_GB2312" w:cs="Times New Roman"/>
                <w:sz w:val="24"/>
              </w:rPr>
            </w:pPr>
            <w:r>
              <w:rPr>
                <w:rFonts w:hint="default" w:ascii="Times New Roman" w:hAnsi="Times New Roman" w:eastAsia="仿宋_GB2312" w:cs="Times New Roman"/>
                <w:spacing w:val="-30"/>
                <w:position w:val="1"/>
                <w:sz w:val="24"/>
              </w:rPr>
              <w:t xml:space="preserve">近 </w:t>
            </w:r>
            <w:r>
              <w:rPr>
                <w:rFonts w:hint="default" w:ascii="Times New Roman" w:hAnsi="Times New Roman" w:eastAsia="仿宋_GB2312" w:cs="Times New Roman"/>
                <w:sz w:val="24"/>
              </w:rPr>
              <w:t xml:space="preserve">2 </w:t>
            </w:r>
            <w:r>
              <w:rPr>
                <w:rFonts w:hint="default" w:ascii="Times New Roman" w:hAnsi="Times New Roman" w:eastAsia="仿宋_GB2312" w:cs="Times New Roman"/>
                <w:spacing w:val="-1"/>
                <w:position w:val="1"/>
                <w:sz w:val="24"/>
              </w:rPr>
              <w:t>年有侵害消费者权益相关的行政处罚记录。</w:t>
            </w:r>
          </w:p>
        </w:tc>
        <w:tc>
          <w:tcPr>
            <w:tcW w:w="2092" w:type="dxa"/>
            <w:tcBorders>
              <w:top w:val="single" w:color="000000" w:sz="4" w:space="0"/>
              <w:left w:val="single" w:color="000000" w:sz="4" w:space="0"/>
              <w:bottom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向相关主管部门确</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1751" w:type="dxa"/>
            <w:gridSpan w:val="2"/>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2427" w:type="dxa"/>
            <w:gridSpan w:val="3"/>
            <w:tcBorders>
              <w:top w:val="single" w:color="000000" w:sz="4" w:space="0"/>
              <w:left w:val="single" w:color="000000" w:sz="4" w:space="0"/>
              <w:bottom w:val="single" w:color="000000" w:sz="4" w:space="0"/>
              <w:right w:val="single" w:color="000000" w:sz="4" w:space="0"/>
            </w:tcBorders>
            <w:noWrap w:val="0"/>
            <w:vAlign w:val="top"/>
          </w:tcPr>
          <w:p>
            <w:pPr>
              <w:pStyle w:val="6"/>
              <w:spacing w:before="231"/>
              <w:ind w:left="73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信用情况</w:t>
            </w:r>
          </w:p>
        </w:tc>
        <w:tc>
          <w:tcPr>
            <w:tcW w:w="7676" w:type="dxa"/>
            <w:tcBorders>
              <w:top w:val="single" w:color="000000" w:sz="4" w:space="0"/>
              <w:left w:val="single" w:color="000000" w:sz="4" w:space="0"/>
              <w:bottom w:val="single" w:color="000000" w:sz="4" w:space="0"/>
              <w:right w:val="single" w:color="000000" w:sz="4" w:space="0"/>
            </w:tcBorders>
            <w:noWrap w:val="0"/>
            <w:vAlign w:val="top"/>
          </w:tcPr>
          <w:p>
            <w:pPr>
              <w:pStyle w:val="6"/>
              <w:spacing w:before="233"/>
              <w:ind w:left="32"/>
              <w:rPr>
                <w:rFonts w:hint="default" w:ascii="Times New Roman" w:hAnsi="Times New Roman" w:eastAsia="仿宋_GB2312" w:cs="Times New Roman"/>
                <w:sz w:val="24"/>
              </w:rPr>
            </w:pPr>
            <w:r>
              <w:rPr>
                <w:rFonts w:hint="default" w:ascii="Times New Roman" w:hAnsi="Times New Roman" w:eastAsia="仿宋_GB2312" w:cs="Times New Roman"/>
                <w:spacing w:val="-30"/>
                <w:position w:val="1"/>
                <w:sz w:val="24"/>
              </w:rPr>
              <w:t xml:space="preserve">近 </w:t>
            </w:r>
            <w:r>
              <w:rPr>
                <w:rFonts w:hint="default" w:ascii="Times New Roman" w:hAnsi="Times New Roman" w:eastAsia="仿宋_GB2312" w:cs="Times New Roman"/>
                <w:sz w:val="24"/>
              </w:rPr>
              <w:t xml:space="preserve">2 </w:t>
            </w:r>
            <w:r>
              <w:rPr>
                <w:rFonts w:hint="default" w:ascii="Times New Roman" w:hAnsi="Times New Roman" w:eastAsia="仿宋_GB2312" w:cs="Times New Roman"/>
                <w:spacing w:val="-1"/>
                <w:position w:val="1"/>
                <w:sz w:val="24"/>
              </w:rPr>
              <w:t>年被列入严重违法失信名单。</w:t>
            </w:r>
          </w:p>
        </w:tc>
        <w:tc>
          <w:tcPr>
            <w:tcW w:w="2092" w:type="dxa"/>
            <w:tcBorders>
              <w:top w:val="single" w:color="000000" w:sz="4" w:space="0"/>
              <w:left w:val="single" w:color="000000" w:sz="4" w:space="0"/>
              <w:bottom w:val="single" w:color="000000" w:sz="4" w:space="0"/>
            </w:tcBorders>
            <w:noWrap w:val="0"/>
            <w:vAlign w:val="top"/>
          </w:tcPr>
          <w:p>
            <w:pPr>
              <w:pStyle w:val="6"/>
              <w:spacing w:before="32"/>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向相关主管部门确</w:t>
            </w:r>
          </w:p>
          <w:p>
            <w:pPr>
              <w:pStyle w:val="6"/>
              <w:spacing w:before="93"/>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1751" w:type="dxa"/>
            <w:gridSpan w:val="2"/>
            <w:vMerge w:val="continue"/>
            <w:tcBorders>
              <w:top w:val="nil"/>
              <w:right w:val="single" w:color="000000" w:sz="4" w:space="0"/>
            </w:tcBorders>
            <w:noWrap w:val="0"/>
            <w:vAlign w:val="top"/>
          </w:tcPr>
          <w:p>
            <w:pPr>
              <w:rPr>
                <w:rFonts w:hint="default" w:ascii="Times New Roman" w:hAnsi="Times New Roman" w:eastAsia="仿宋_GB2312" w:cs="Times New Roman"/>
                <w:sz w:val="2"/>
                <w:szCs w:val="2"/>
              </w:rPr>
            </w:pPr>
          </w:p>
        </w:tc>
        <w:tc>
          <w:tcPr>
            <w:tcW w:w="2427" w:type="dxa"/>
            <w:gridSpan w:val="3"/>
            <w:tcBorders>
              <w:top w:val="single" w:color="000000" w:sz="4" w:space="0"/>
              <w:left w:val="single" w:color="000000" w:sz="4" w:space="0"/>
              <w:right w:val="single" w:color="000000" w:sz="4" w:space="0"/>
            </w:tcBorders>
            <w:noWrap w:val="0"/>
            <w:vAlign w:val="top"/>
          </w:tcPr>
          <w:p>
            <w:pPr>
              <w:pStyle w:val="6"/>
              <w:spacing w:before="232"/>
              <w:ind w:left="736"/>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严重侵权</w:t>
            </w:r>
          </w:p>
        </w:tc>
        <w:tc>
          <w:tcPr>
            <w:tcW w:w="7676" w:type="dxa"/>
            <w:tcBorders>
              <w:top w:val="single" w:color="000000" w:sz="4" w:space="0"/>
              <w:left w:val="single" w:color="000000" w:sz="4" w:space="0"/>
              <w:right w:val="single" w:color="000000" w:sz="4" w:space="0"/>
            </w:tcBorders>
            <w:noWrap w:val="0"/>
            <w:vAlign w:val="top"/>
          </w:tcPr>
          <w:p>
            <w:pPr>
              <w:pStyle w:val="6"/>
              <w:spacing w:before="33"/>
              <w:ind w:left="32"/>
              <w:rPr>
                <w:rFonts w:hint="default" w:ascii="Times New Roman" w:hAnsi="Times New Roman" w:eastAsia="仿宋_GB2312" w:cs="Times New Roman"/>
                <w:sz w:val="24"/>
              </w:rPr>
            </w:pPr>
            <w:r>
              <w:rPr>
                <w:rFonts w:hint="default" w:ascii="Times New Roman" w:hAnsi="Times New Roman" w:eastAsia="仿宋_GB2312" w:cs="Times New Roman"/>
                <w:spacing w:val="28"/>
                <w:position w:val="1"/>
                <w:sz w:val="24"/>
              </w:rPr>
              <w:t>近</w:t>
            </w:r>
            <w:r>
              <w:rPr>
                <w:rFonts w:hint="default" w:ascii="Times New Roman" w:hAnsi="Times New Roman" w:eastAsia="仿宋_GB2312" w:cs="Times New Roman"/>
                <w:sz w:val="24"/>
              </w:rPr>
              <w:t>2</w:t>
            </w:r>
            <w:r>
              <w:rPr>
                <w:rFonts w:hint="default" w:ascii="Times New Roman" w:hAnsi="Times New Roman" w:eastAsia="仿宋_GB2312" w:cs="Times New Roman"/>
                <w:spacing w:val="-29"/>
                <w:sz w:val="24"/>
              </w:rPr>
              <w:t xml:space="preserve"> </w:t>
            </w:r>
            <w:r>
              <w:rPr>
                <w:rFonts w:hint="default" w:ascii="Times New Roman" w:hAnsi="Times New Roman" w:eastAsia="仿宋_GB2312" w:cs="Times New Roman"/>
                <w:spacing w:val="-1"/>
                <w:position w:val="1"/>
                <w:sz w:val="24"/>
              </w:rPr>
              <w:t>年引发严重侵害消费者权益的群体投诉或者因侵害不特定多数消费者</w:t>
            </w:r>
          </w:p>
          <w:p>
            <w:pPr>
              <w:pStyle w:val="6"/>
              <w:spacing w:before="91"/>
              <w:ind w:left="32"/>
              <w:rPr>
                <w:rFonts w:hint="default" w:ascii="Times New Roman" w:hAnsi="Times New Roman" w:eastAsia="仿宋_GB2312" w:cs="Times New Roman"/>
                <w:sz w:val="24"/>
              </w:rPr>
            </w:pPr>
            <w:r>
              <w:rPr>
                <w:rFonts w:hint="default" w:ascii="Times New Roman" w:hAnsi="Times New Roman" w:eastAsia="仿宋_GB2312" w:cs="Times New Roman"/>
                <w:spacing w:val="-1"/>
                <w:sz w:val="24"/>
              </w:rPr>
              <w:t>合法权益被消保委组织提起消费民事公益诉讼。</w:t>
            </w:r>
          </w:p>
        </w:tc>
        <w:tc>
          <w:tcPr>
            <w:tcW w:w="2092" w:type="dxa"/>
            <w:tcBorders>
              <w:top w:val="single" w:color="000000" w:sz="4" w:space="0"/>
              <w:left w:val="single" w:color="000000" w:sz="4" w:space="0"/>
            </w:tcBorders>
            <w:noWrap w:val="0"/>
            <w:vAlign w:val="top"/>
          </w:tcPr>
          <w:p>
            <w:pPr>
              <w:pStyle w:val="6"/>
              <w:spacing w:before="33"/>
              <w:ind w:left="26"/>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向相关主管部门确</w:t>
            </w:r>
          </w:p>
          <w:p>
            <w:pPr>
              <w:pStyle w:val="6"/>
              <w:spacing w:before="91"/>
              <w:ind w:left="26"/>
              <w:rPr>
                <w:rFonts w:hint="default" w:ascii="Times New Roman" w:hAnsi="Times New Roman" w:eastAsia="仿宋_GB2312" w:cs="Times New Roman"/>
                <w:sz w:val="24"/>
              </w:rPr>
            </w:pPr>
            <w:r>
              <w:rPr>
                <w:rFonts w:hint="default" w:ascii="Times New Roman" w:hAnsi="Times New Roman" w:eastAsia="仿宋_GB2312" w:cs="Times New Roman"/>
                <w:sz w:val="24"/>
              </w:rPr>
              <w:t>认</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922655</wp:posOffset>
              </wp:positionH>
              <wp:positionV relativeFrom="page">
                <wp:posOffset>6713855</wp:posOffset>
              </wp:positionV>
              <wp:extent cx="737235" cy="2292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37235" cy="229235"/>
                      </a:xfrm>
                      <a:prstGeom prst="rect">
                        <a:avLst/>
                      </a:prstGeom>
                      <a:noFill/>
                      <a:ln>
                        <a:noFill/>
                      </a:ln>
                    </wps:spPr>
                    <wps:txbx>
                      <w:txbxContent>
                        <w:p>
                          <w:pPr>
                            <w:spacing w:before="0" w:line="352" w:lineRule="exact"/>
                            <w:ind w:left="20" w:right="0" w:firstLine="0"/>
                            <w:jc w:val="left"/>
                            <w:rPr>
                              <w:sz w:val="28"/>
                            </w:rPr>
                          </w:pPr>
                          <w:r>
                            <w:rPr>
                              <w:sz w:val="28"/>
                            </w:rPr>
                            <w:t>—</w:t>
                          </w:r>
                          <w:r>
                            <w:rPr>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w:t>
                          </w:r>
                          <w:r>
                            <w:rPr>
                              <w:rFonts w:ascii="Times New Roman" w:hAnsi="Times New Roman"/>
                              <w:sz w:val="28"/>
                            </w:rPr>
                            <w:fldChar w:fldCharType="end"/>
                          </w:r>
                          <w:r>
                            <w:rPr>
                              <w:rFonts w:ascii="Times New Roman" w:hAnsi="Times New Roman"/>
                              <w:spacing w:val="67"/>
                              <w:sz w:val="28"/>
                            </w:rPr>
                            <w:t xml:space="preserve"> </w:t>
                          </w:r>
                          <w:r>
                            <w:rPr>
                              <w:spacing w:val="-10"/>
                              <w:sz w:val="28"/>
                            </w:rPr>
                            <w:t>—</w:t>
                          </w:r>
                        </w:p>
                      </w:txbxContent>
                    </wps:txbx>
                    <wps:bodyPr lIns="0" tIns="0" rIns="0" bIns="0" upright="true"/>
                  </wps:wsp>
                </a:graphicData>
              </a:graphic>
            </wp:anchor>
          </w:drawing>
        </mc:Choice>
        <mc:Fallback>
          <w:pict>
            <v:shape id="_x0000_s1026" o:spid="_x0000_s1026" o:spt="202" type="#_x0000_t202" style="position:absolute;left:0pt;margin-left:72.65pt;margin-top:528.65pt;height:18.05pt;width:58.05pt;mso-position-horizontal-relative:page;mso-position-vertical-relative:page;z-index:-251658240;mso-width-relative:page;mso-height-relative:page;" filled="f" stroked="f" coordsize="21600,21600" o:gfxdata="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DoedLjaAAAADQEAAA8AAAAAAAAAAQAgAAAAOAAAAGRycy9kb3ducmV2LnhtbFBLAQIUABQA&#10;AAAIAIdO4kDHGH/TnwEAACkDAAAOAAAAAAAAAAEAIAAAAD8BAABkcnMvZTJvRG9jLnhtbFBLBQYA&#10;AAAABgAGAFkBAABQBQAAAAA=&#10;">
              <v:path/>
              <v:fill on="f" focussize="0,0"/>
              <v:stroke on="f" joinstyle="miter"/>
              <v:imagedata o:title=""/>
              <o:lock v:ext="edit"/>
              <v:textbox inset="0mm,0mm,0mm,0mm">
                <w:txbxContent>
                  <w:p>
                    <w:pPr>
                      <w:spacing w:before="0" w:line="352" w:lineRule="exact"/>
                      <w:ind w:left="20" w:right="0" w:firstLine="0"/>
                      <w:jc w:val="left"/>
                      <w:rPr>
                        <w:sz w:val="28"/>
                      </w:rPr>
                    </w:pPr>
                    <w:r>
                      <w:rPr>
                        <w:sz w:val="28"/>
                      </w:rPr>
                      <w:t>—</w:t>
                    </w:r>
                    <w:r>
                      <w:rPr>
                        <w:spacing w:val="-1"/>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w:t>
                    </w:r>
                    <w:r>
                      <w:rPr>
                        <w:rFonts w:ascii="Times New Roman" w:hAnsi="Times New Roman"/>
                        <w:sz w:val="28"/>
                      </w:rPr>
                      <w:fldChar w:fldCharType="end"/>
                    </w:r>
                    <w:r>
                      <w:rPr>
                        <w:rFonts w:ascii="Times New Roman" w:hAnsi="Times New Roman"/>
                        <w:spacing w:val="67"/>
                        <w:sz w:val="28"/>
                      </w:rPr>
                      <w:t xml:space="preserve"> </w:t>
                    </w:r>
                    <w:r>
                      <w:rPr>
                        <w:spacing w:val="-1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2A79"/>
    <w:rsid w:val="5FBF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2023-03-20T16:14:00Z</dcterms:created>
  <dc:creator>greatwall</dc:creator>
  <cp:lastModifiedBy>greatwall</cp:lastModifiedBy>
  <dcterms:modified xsi:type="dcterms:W3CDTF">2023-03-20T16:14:49Z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