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w:hAnsi="Times New Roman" w:eastAsia="仿宋_GB2312" w:cs="Times New Roman"/>
          <w:b w:val="0"/>
          <w:bCs/>
          <w:sz w:val="32"/>
          <w:szCs w:val="32"/>
          <w:lang w:val="en-US" w:eastAsia="zh-CN"/>
        </w:rPr>
      </w:pPr>
      <w:r>
        <w:rPr>
          <w:rFonts w:hint="eastAsia" w:ascii="黑体" w:hAnsi="黑体" w:eastAsia="黑体" w:cs="黑体"/>
          <w:b w:val="0"/>
          <w:bCs/>
          <w:sz w:val="32"/>
          <w:szCs w:val="32"/>
          <w:lang w:val="en-US" w:eastAsia="zh-CN"/>
        </w:rPr>
        <w:t>附件</w:t>
      </w:r>
    </w:p>
    <w:p>
      <w:pPr>
        <w:spacing w:line="360" w:lineRule="auto"/>
        <w:ind w:firstLine="4818" w:firstLineChars="1500"/>
        <w:jc w:val="both"/>
        <w:rPr>
          <w:rFonts w:ascii="仿宋_GB2312" w:hAnsi="宋体" w:eastAsia="仿宋_GB2312"/>
          <w:sz w:val="32"/>
          <w:szCs w:val="32"/>
          <w:u w:val="single"/>
        </w:rPr>
      </w:pPr>
      <w:r>
        <w:rPr>
          <w:rFonts w:hint="eastAsia" w:ascii="仿宋_GB2312" w:hAnsi="宋体" w:eastAsia="仿宋_GB2312"/>
          <w:b/>
          <w:sz w:val="32"/>
          <w:szCs w:val="32"/>
        </w:rPr>
        <w:t>合同编号：</w:t>
      </w:r>
    </w:p>
    <w:p>
      <w:pPr>
        <w:spacing w:line="360" w:lineRule="auto"/>
        <w:jc w:val="both"/>
        <w:rPr>
          <w:rFonts w:ascii="仿宋_GB2312" w:hAnsi="宋体" w:eastAsia="仿宋_GB2312"/>
          <w:sz w:val="36"/>
          <w:szCs w:val="36"/>
        </w:rPr>
      </w:pPr>
    </w:p>
    <w:p>
      <w:pPr>
        <w:spacing w:line="360" w:lineRule="auto"/>
        <w:jc w:val="both"/>
        <w:rPr>
          <w:rFonts w:ascii="仿宋_GB2312" w:hAnsi="宋体" w:eastAsia="仿宋_GB2312"/>
          <w:sz w:val="36"/>
          <w:szCs w:val="36"/>
        </w:rPr>
      </w:pPr>
    </w:p>
    <w:p>
      <w:pPr>
        <w:spacing w:line="360" w:lineRule="auto"/>
        <w:jc w:val="both"/>
        <w:rPr>
          <w:rFonts w:ascii="宋体" w:hAnsi="宋体"/>
          <w:b/>
          <w:sz w:val="52"/>
          <w:szCs w:val="52"/>
        </w:rPr>
      </w:pPr>
    </w:p>
    <w:p>
      <w:pPr>
        <w:spacing w:line="360" w:lineRule="auto"/>
        <w:jc w:val="center"/>
        <w:rPr>
          <w:rFonts w:ascii="宋体" w:hAnsi="宋体"/>
          <w:b/>
          <w:sz w:val="52"/>
          <w:szCs w:val="52"/>
        </w:rPr>
      </w:pPr>
      <w:bookmarkStart w:id="8" w:name="_GoBack"/>
      <w:r>
        <w:rPr>
          <w:rFonts w:hint="eastAsia" w:ascii="宋体" w:hAnsi="宋体"/>
          <w:b/>
          <w:sz w:val="52"/>
          <w:szCs w:val="52"/>
          <w:lang w:val="en-US" w:eastAsia="zh-CN"/>
        </w:rPr>
        <w:t>常德</w:t>
      </w:r>
      <w:r>
        <w:rPr>
          <w:rFonts w:hint="eastAsia" w:ascii="宋体" w:hAnsi="宋体"/>
          <w:b/>
          <w:sz w:val="52"/>
          <w:szCs w:val="52"/>
        </w:rPr>
        <w:t>市</w:t>
      </w:r>
      <w:r>
        <w:rPr>
          <w:rFonts w:hint="eastAsia" w:ascii="宋体" w:hAnsi="宋体"/>
          <w:b/>
          <w:sz w:val="52"/>
          <w:szCs w:val="52"/>
          <w:lang w:val="en-US" w:eastAsia="zh-CN"/>
        </w:rPr>
        <w:t>非住宅</w:t>
      </w:r>
      <w:r>
        <w:rPr>
          <w:rFonts w:hint="eastAsia" w:ascii="宋体" w:hAnsi="宋体"/>
          <w:b/>
          <w:sz w:val="52"/>
          <w:szCs w:val="52"/>
        </w:rPr>
        <w:t>房屋租赁合同</w:t>
      </w:r>
    </w:p>
    <w:p>
      <w:pPr>
        <w:spacing w:line="360" w:lineRule="auto"/>
        <w:jc w:val="center"/>
        <w:rPr>
          <w:rFonts w:hint="eastAsia" w:ascii="宋体" w:hAnsi="宋体" w:eastAsia="宋体"/>
          <w:b/>
          <w:sz w:val="32"/>
          <w:szCs w:val="32"/>
          <w:lang w:eastAsia="zh-CN"/>
        </w:rPr>
      </w:pPr>
      <w:r>
        <w:rPr>
          <w:rFonts w:hint="eastAsia" w:ascii="宋体" w:hAnsi="宋体"/>
          <w:b/>
          <w:sz w:val="32"/>
          <w:szCs w:val="32"/>
        </w:rPr>
        <w:t>（范本）</w:t>
      </w:r>
    </w:p>
    <w:bookmarkEnd w:id="8"/>
    <w:p>
      <w:pPr>
        <w:spacing w:line="360" w:lineRule="auto"/>
        <w:jc w:val="both"/>
        <w:rPr>
          <w:rFonts w:ascii="仿宋_GB2312" w:hAnsi="宋体" w:eastAsia="仿宋_GB2312"/>
          <w:sz w:val="36"/>
          <w:szCs w:val="36"/>
        </w:rPr>
      </w:pPr>
    </w:p>
    <w:p>
      <w:pPr>
        <w:spacing w:line="360" w:lineRule="auto"/>
        <w:jc w:val="center"/>
        <w:rPr>
          <w:rFonts w:ascii="仿宋_GB2312" w:hAnsi="宋体" w:eastAsia="仿宋_GB2312"/>
          <w:sz w:val="36"/>
          <w:szCs w:val="36"/>
        </w:rPr>
      </w:pPr>
    </w:p>
    <w:p>
      <w:pPr>
        <w:spacing w:line="360" w:lineRule="auto"/>
        <w:jc w:val="center"/>
        <w:rPr>
          <w:rFonts w:ascii="仿宋_GB2312" w:hAnsi="宋体" w:eastAsia="仿宋_GB2312"/>
          <w:sz w:val="36"/>
          <w:szCs w:val="36"/>
        </w:rPr>
      </w:pPr>
    </w:p>
    <w:p>
      <w:pPr>
        <w:spacing w:line="360" w:lineRule="auto"/>
        <w:ind w:firstLine="1626" w:firstLineChars="450"/>
        <w:jc w:val="both"/>
        <w:rPr>
          <w:rFonts w:ascii="宋体" w:hAnsi="宋体"/>
          <w:b/>
          <w:sz w:val="36"/>
          <w:szCs w:val="36"/>
          <w:u w:val="single"/>
        </w:rPr>
      </w:pPr>
      <w:r>
        <w:rPr>
          <w:rFonts w:hint="eastAsia" w:ascii="宋体" w:hAnsi="宋体"/>
          <w:b/>
          <w:sz w:val="36"/>
          <w:szCs w:val="36"/>
        </w:rPr>
        <w:t>出租人：</w:t>
      </w:r>
    </w:p>
    <w:p>
      <w:pPr>
        <w:spacing w:line="360" w:lineRule="auto"/>
        <w:ind w:firstLine="1987" w:firstLineChars="550"/>
        <w:jc w:val="center"/>
        <w:rPr>
          <w:rFonts w:ascii="宋体" w:hAnsi="宋体"/>
          <w:b/>
          <w:sz w:val="36"/>
          <w:szCs w:val="36"/>
          <w:u w:val="single"/>
        </w:rPr>
      </w:pPr>
    </w:p>
    <w:p>
      <w:pPr>
        <w:spacing w:line="360" w:lineRule="auto"/>
        <w:ind w:firstLine="1626" w:firstLineChars="450"/>
        <w:jc w:val="both"/>
        <w:rPr>
          <w:rFonts w:ascii="宋体" w:hAnsi="宋体"/>
          <w:b/>
          <w:sz w:val="36"/>
          <w:szCs w:val="36"/>
          <w:u w:val="single"/>
        </w:rPr>
      </w:pPr>
      <w:r>
        <w:rPr>
          <w:rFonts w:hint="eastAsia" w:ascii="宋体" w:hAnsi="宋体"/>
          <w:b/>
          <w:sz w:val="36"/>
          <w:szCs w:val="36"/>
        </w:rPr>
        <w:t>承租人：</w:t>
      </w:r>
    </w:p>
    <w:p>
      <w:pPr>
        <w:spacing w:line="360" w:lineRule="auto"/>
        <w:jc w:val="center"/>
        <w:rPr>
          <w:rFonts w:ascii="宋体" w:hAnsi="宋体"/>
          <w:b/>
          <w:sz w:val="36"/>
          <w:szCs w:val="36"/>
        </w:rPr>
      </w:pPr>
    </w:p>
    <w:p>
      <w:pPr>
        <w:spacing w:line="360" w:lineRule="auto"/>
        <w:jc w:val="both"/>
        <w:rPr>
          <w:rFonts w:ascii="宋体" w:hAnsi="宋体"/>
          <w:b/>
          <w:sz w:val="36"/>
          <w:szCs w:val="36"/>
        </w:rPr>
      </w:pPr>
    </w:p>
    <w:p>
      <w:pPr>
        <w:spacing w:line="360" w:lineRule="auto"/>
        <w:jc w:val="both"/>
        <w:rPr>
          <w:rFonts w:ascii="宋体" w:hAnsi="宋体"/>
          <w:b/>
          <w:sz w:val="36"/>
          <w:szCs w:val="36"/>
        </w:rPr>
      </w:pPr>
    </w:p>
    <w:p>
      <w:pPr>
        <w:jc w:val="center"/>
        <w:rPr>
          <w:b/>
          <w:spacing w:val="17"/>
        </w:rPr>
      </w:pPr>
      <w:r>
        <w:rPr>
          <w:rFonts w:hint="eastAsia"/>
          <w:b/>
          <w:spacing w:val="17"/>
          <w:kern w:val="0"/>
          <w:sz w:val="32"/>
          <w:szCs w:val="32"/>
          <w:lang w:val="en-US" w:eastAsia="zh-CN"/>
        </w:rPr>
        <w:t>常德</w:t>
      </w:r>
      <w:r>
        <w:rPr>
          <w:b/>
          <w:spacing w:val="17"/>
          <w:kern w:val="0"/>
          <w:sz w:val="32"/>
          <w:szCs w:val="32"/>
        </w:rPr>
        <w:t>市</w:t>
      </w:r>
      <w:r>
        <w:rPr>
          <w:rFonts w:hint="eastAsia"/>
          <w:b/>
          <w:spacing w:val="17"/>
          <w:kern w:val="0"/>
          <w:sz w:val="32"/>
          <w:szCs w:val="32"/>
        </w:rPr>
        <w:t>市场监督</w:t>
      </w:r>
      <w:r>
        <w:rPr>
          <w:b/>
          <w:spacing w:val="17"/>
          <w:kern w:val="0"/>
          <w:sz w:val="32"/>
          <w:szCs w:val="32"/>
        </w:rPr>
        <w:t>管理局</w:t>
      </w:r>
    </w:p>
    <w:p>
      <w:pPr>
        <w:jc w:val="center"/>
        <w:rPr>
          <w:rFonts w:hint="eastAsia" w:eastAsia="宋体"/>
          <w:b/>
          <w:spacing w:val="0"/>
          <w:sz w:val="32"/>
          <w:szCs w:val="32"/>
          <w:lang w:eastAsia="zh-CN"/>
        </w:rPr>
      </w:pPr>
      <w:r>
        <w:rPr>
          <w:rFonts w:hint="eastAsia"/>
          <w:b/>
          <w:spacing w:val="0"/>
          <w:kern w:val="0"/>
          <w:sz w:val="32"/>
          <w:szCs w:val="32"/>
          <w:lang w:val="en-US" w:eastAsia="zh-CN"/>
        </w:rPr>
        <w:t>常德</w:t>
      </w:r>
      <w:r>
        <w:rPr>
          <w:b/>
          <w:spacing w:val="0"/>
          <w:kern w:val="0"/>
          <w:sz w:val="32"/>
          <w:szCs w:val="32"/>
        </w:rPr>
        <w:t>市</w:t>
      </w:r>
      <w:r>
        <w:rPr>
          <w:rFonts w:hint="eastAsia"/>
          <w:b/>
          <w:spacing w:val="0"/>
          <w:kern w:val="0"/>
          <w:sz w:val="32"/>
          <w:szCs w:val="32"/>
        </w:rPr>
        <w:t>住房和城乡</w:t>
      </w:r>
      <w:r>
        <w:rPr>
          <w:b/>
          <w:spacing w:val="0"/>
          <w:kern w:val="0"/>
          <w:sz w:val="32"/>
          <w:szCs w:val="32"/>
        </w:rPr>
        <w:t>建设</w:t>
      </w:r>
      <w:r>
        <w:rPr>
          <w:rFonts w:hint="eastAsia"/>
          <w:b/>
          <w:spacing w:val="0"/>
          <w:kern w:val="0"/>
          <w:sz w:val="32"/>
          <w:szCs w:val="32"/>
          <w:lang w:val="en-US" w:eastAsia="zh-CN"/>
        </w:rPr>
        <w:t>局</w:t>
      </w:r>
    </w:p>
    <w:p>
      <w:pPr>
        <w:spacing w:line="360" w:lineRule="auto"/>
        <w:jc w:val="center"/>
        <w:rPr>
          <w:rFonts w:ascii="宋体" w:hAnsi="宋体"/>
          <w:b/>
          <w:sz w:val="36"/>
          <w:szCs w:val="36"/>
        </w:rPr>
      </w:pPr>
      <w:r>
        <w:rPr>
          <w:rFonts w:hint="eastAsia" w:ascii="宋体" w:hAnsi="宋体"/>
          <w:b/>
          <w:sz w:val="32"/>
          <w:szCs w:val="32"/>
        </w:rPr>
        <w:t>202</w:t>
      </w:r>
      <w:r>
        <w:rPr>
          <w:rFonts w:hint="eastAsia" w:ascii="宋体" w:hAnsi="宋体"/>
          <w:b/>
          <w:sz w:val="32"/>
          <w:szCs w:val="32"/>
          <w:lang w:val="en-US" w:eastAsia="zh-CN"/>
        </w:rPr>
        <w:t>3</w:t>
      </w:r>
      <w:r>
        <w:rPr>
          <w:rFonts w:hint="eastAsia" w:ascii="宋体" w:hAnsi="宋体" w:cs="仿宋_GB2312"/>
          <w:b/>
          <w:sz w:val="32"/>
          <w:szCs w:val="32"/>
        </w:rPr>
        <w:t>年</w:t>
      </w:r>
      <w:r>
        <w:rPr>
          <w:rFonts w:hint="eastAsia" w:ascii="宋体" w:hAnsi="宋体" w:cs="仿宋_GB2312"/>
          <w:b/>
          <w:sz w:val="32"/>
          <w:szCs w:val="32"/>
          <w:lang w:val="en-US" w:eastAsia="zh-CN"/>
        </w:rPr>
        <w:t>4</w:t>
      </w:r>
      <w:r>
        <w:rPr>
          <w:rFonts w:hint="eastAsia" w:ascii="宋体" w:hAnsi="宋体" w:cs="仿宋_GB2312"/>
          <w:b/>
          <w:sz w:val="32"/>
          <w:szCs w:val="32"/>
        </w:rPr>
        <w:t>月</w:t>
      </w:r>
    </w:p>
    <w:p>
      <w:pPr>
        <w:pStyle w:val="6"/>
        <w:spacing w:line="345" w:lineRule="atLeast"/>
        <w:jc w:val="center"/>
        <w:rPr>
          <w:rFonts w:hint="eastAsia" w:ascii="黑体" w:hAnsi="黑体" w:eastAsia="黑体"/>
          <w:spacing w:val="40"/>
          <w:sz w:val="36"/>
          <w:szCs w:val="36"/>
        </w:rPr>
        <w:sectPr>
          <w:footerReference r:id="rId4" w:type="first"/>
          <w:footerReference r:id="rId3" w:type="default"/>
          <w:pgSz w:w="11906" w:h="16838"/>
          <w:pgMar w:top="2098" w:right="1531" w:bottom="1440" w:left="1531" w:header="851" w:footer="992" w:gutter="0"/>
          <w:pgNumType w:fmt="decimal" w:start="3"/>
          <w:cols w:space="720" w:num="1"/>
          <w:titlePg/>
          <w:docGrid w:type="lines" w:linePitch="312" w:charSpace="0"/>
        </w:sectPr>
      </w:pPr>
    </w:p>
    <w:p>
      <w:pPr>
        <w:pStyle w:val="6"/>
        <w:spacing w:line="345" w:lineRule="atLeast"/>
        <w:jc w:val="center"/>
        <w:rPr>
          <w:rFonts w:ascii="黑体" w:hAnsi="黑体" w:eastAsia="黑体"/>
          <w:spacing w:val="40"/>
          <w:sz w:val="36"/>
          <w:szCs w:val="36"/>
        </w:rPr>
      </w:pPr>
      <w:r>
        <w:rPr>
          <w:rFonts w:hint="eastAsia" w:ascii="黑体" w:hAnsi="黑体" w:eastAsia="黑体"/>
          <w:spacing w:val="40"/>
          <w:sz w:val="36"/>
          <w:szCs w:val="36"/>
        </w:rPr>
        <w:t>说  明</w:t>
      </w:r>
    </w:p>
    <w:p>
      <w:pPr>
        <w:pStyle w:val="6"/>
        <w:spacing w:line="560" w:lineRule="exact"/>
        <w:ind w:firstLine="560" w:firstLineChars="200"/>
        <w:jc w:val="both"/>
        <w:rPr>
          <w:sz w:val="28"/>
          <w:szCs w:val="28"/>
        </w:rPr>
      </w:pPr>
      <w:r>
        <w:rPr>
          <w:rFonts w:hint="eastAsia"/>
          <w:sz w:val="28"/>
          <w:szCs w:val="28"/>
        </w:rPr>
        <w:t>1．本合同范本由</w:t>
      </w:r>
      <w:r>
        <w:rPr>
          <w:rFonts w:hint="eastAsia"/>
          <w:sz w:val="28"/>
          <w:szCs w:val="28"/>
          <w:lang w:val="en-US" w:eastAsia="zh-CN"/>
        </w:rPr>
        <w:t>常德</w:t>
      </w:r>
      <w:r>
        <w:rPr>
          <w:rFonts w:hint="eastAsia"/>
          <w:sz w:val="28"/>
          <w:szCs w:val="28"/>
        </w:rPr>
        <w:t>市住房和城乡建设</w:t>
      </w:r>
      <w:r>
        <w:rPr>
          <w:rFonts w:hint="eastAsia"/>
          <w:sz w:val="28"/>
          <w:szCs w:val="28"/>
          <w:lang w:val="en-US" w:eastAsia="zh-CN"/>
        </w:rPr>
        <w:t>局</w:t>
      </w:r>
      <w:r>
        <w:rPr>
          <w:rFonts w:hint="eastAsia"/>
          <w:sz w:val="28"/>
          <w:szCs w:val="28"/>
        </w:rPr>
        <w:t>、</w:t>
      </w:r>
      <w:r>
        <w:rPr>
          <w:rFonts w:hint="eastAsia"/>
          <w:sz w:val="28"/>
          <w:szCs w:val="28"/>
          <w:lang w:val="en-US" w:eastAsia="zh-CN"/>
        </w:rPr>
        <w:t>常德</w:t>
      </w:r>
      <w:r>
        <w:rPr>
          <w:rFonts w:hint="eastAsia"/>
          <w:sz w:val="28"/>
          <w:szCs w:val="28"/>
        </w:rPr>
        <w:t>市市场监督管理局共同制定。</w:t>
      </w:r>
    </w:p>
    <w:p>
      <w:pPr>
        <w:pStyle w:val="6"/>
        <w:spacing w:line="560" w:lineRule="exact"/>
        <w:ind w:firstLine="570"/>
        <w:jc w:val="both"/>
        <w:rPr>
          <w:rFonts w:hint="default" w:eastAsia="宋体"/>
          <w:sz w:val="28"/>
          <w:szCs w:val="28"/>
          <w:lang w:val="en-US" w:eastAsia="zh-CN"/>
        </w:rPr>
      </w:pPr>
      <w:r>
        <w:rPr>
          <w:sz w:val="28"/>
          <w:szCs w:val="28"/>
        </w:rPr>
        <w:t>2</w:t>
      </w:r>
      <w:r>
        <w:rPr>
          <w:rFonts w:hint="eastAsia"/>
          <w:sz w:val="28"/>
          <w:szCs w:val="28"/>
        </w:rPr>
        <w:t>．本合同文本所称</w:t>
      </w:r>
      <w:r>
        <w:rPr>
          <w:rFonts w:hint="eastAsia"/>
          <w:sz w:val="28"/>
          <w:szCs w:val="28"/>
          <w:lang w:val="en-US" w:eastAsia="zh-CN"/>
        </w:rPr>
        <w:t>非住宅</w:t>
      </w:r>
      <w:r>
        <w:rPr>
          <w:rFonts w:hint="eastAsia"/>
          <w:sz w:val="28"/>
          <w:szCs w:val="28"/>
        </w:rPr>
        <w:t>房屋，是指规划用途或不动产登记证书上登记用途为商业或办公的房屋</w:t>
      </w:r>
      <w:r>
        <w:rPr>
          <w:rFonts w:hint="eastAsia"/>
          <w:sz w:val="28"/>
          <w:szCs w:val="28"/>
          <w:lang w:eastAsia="zh-CN"/>
        </w:rPr>
        <w:t>。</w:t>
      </w:r>
      <w:r>
        <w:rPr>
          <w:rFonts w:hint="eastAsia"/>
          <w:sz w:val="28"/>
          <w:szCs w:val="28"/>
          <w:lang w:val="en-US" w:eastAsia="zh-CN"/>
        </w:rPr>
        <w:t>适用于常德市行政区域内商业、办公、厂房、仓库、综合楼、产业用房等非居住用途的房屋租赁。</w:t>
      </w:r>
    </w:p>
    <w:p>
      <w:pPr>
        <w:pStyle w:val="6"/>
        <w:spacing w:line="560" w:lineRule="exact"/>
        <w:ind w:firstLine="570"/>
        <w:jc w:val="both"/>
        <w:rPr>
          <w:sz w:val="28"/>
          <w:szCs w:val="28"/>
        </w:rPr>
      </w:pPr>
      <w:r>
        <w:rPr>
          <w:sz w:val="28"/>
          <w:szCs w:val="28"/>
        </w:rPr>
        <w:t>3</w:t>
      </w:r>
      <w:r>
        <w:rPr>
          <w:rFonts w:hint="eastAsia"/>
          <w:sz w:val="28"/>
          <w:szCs w:val="28"/>
        </w:rPr>
        <w:t>．</w:t>
      </w:r>
      <w:r>
        <w:rPr>
          <w:rFonts w:hint="eastAsia"/>
          <w:sz w:val="28"/>
          <w:szCs w:val="28"/>
          <w:lang w:val="en-US" w:eastAsia="zh-CN"/>
        </w:rPr>
        <w:t>非住宅</w:t>
      </w:r>
      <w:r>
        <w:rPr>
          <w:rFonts w:hint="eastAsia"/>
          <w:sz w:val="28"/>
          <w:szCs w:val="28"/>
        </w:rPr>
        <w:t>房屋出租应当符合国家和本市关于建筑、消防、治安、卫生等方面的规定和标准。</w:t>
      </w:r>
    </w:p>
    <w:p>
      <w:pPr>
        <w:pStyle w:val="6"/>
        <w:spacing w:line="560" w:lineRule="exact"/>
        <w:ind w:firstLine="560" w:firstLineChars="200"/>
        <w:jc w:val="both"/>
        <w:rPr>
          <w:sz w:val="28"/>
          <w:szCs w:val="28"/>
        </w:rPr>
      </w:pPr>
      <w:r>
        <w:rPr>
          <w:sz w:val="28"/>
          <w:szCs w:val="28"/>
        </w:rPr>
        <w:t>4</w:t>
      </w:r>
      <w:r>
        <w:rPr>
          <w:rFonts w:hint="eastAsia"/>
          <w:sz w:val="28"/>
          <w:szCs w:val="28"/>
        </w:rPr>
        <w:t>．签订本合同前，双方当事人应当出示有效身份证件。出租人应当向承租人出示</w:t>
      </w:r>
      <w:r>
        <w:rPr>
          <w:rFonts w:hint="eastAsia" w:ascii="新宋体" w:hAnsi="新宋体" w:eastAsia="新宋体"/>
          <w:sz w:val="28"/>
          <w:szCs w:val="28"/>
        </w:rPr>
        <w:t>房屋权属证书</w:t>
      </w:r>
      <w:r>
        <w:rPr>
          <w:rFonts w:hint="eastAsia"/>
          <w:sz w:val="28"/>
          <w:szCs w:val="28"/>
        </w:rPr>
        <w:t>或其他房屋合法来源证明。</w:t>
      </w:r>
    </w:p>
    <w:p>
      <w:pPr>
        <w:pStyle w:val="6"/>
        <w:spacing w:line="560" w:lineRule="exact"/>
        <w:ind w:firstLine="560" w:firstLineChars="200"/>
        <w:jc w:val="both"/>
        <w:rPr>
          <w:sz w:val="28"/>
          <w:szCs w:val="28"/>
        </w:rPr>
      </w:pPr>
      <w:r>
        <w:rPr>
          <w:sz w:val="28"/>
          <w:szCs w:val="28"/>
        </w:rPr>
        <w:t>5</w:t>
      </w:r>
      <w:r>
        <w:rPr>
          <w:rFonts w:hint="eastAsia"/>
          <w:sz w:val="28"/>
          <w:szCs w:val="28"/>
        </w:rPr>
        <w:t>．本合同文本【　】中选择内容、空格部位填写及其他需要删除或添加的内容，双方当事人应当协商确定。【　】中选择内容，以划√方式选定；对于实际情况未发生或双方当事人不作约定的，应当在空格部位打×，以示删除。</w:t>
      </w:r>
    </w:p>
    <w:p>
      <w:pPr>
        <w:pStyle w:val="6"/>
        <w:spacing w:line="560" w:lineRule="exact"/>
        <w:ind w:firstLine="560" w:firstLineChars="200"/>
        <w:jc w:val="both"/>
        <w:rPr>
          <w:sz w:val="28"/>
          <w:szCs w:val="28"/>
        </w:rPr>
      </w:pPr>
      <w:r>
        <w:rPr>
          <w:sz w:val="28"/>
          <w:szCs w:val="28"/>
        </w:rPr>
        <w:t>6</w:t>
      </w:r>
      <w:r>
        <w:rPr>
          <w:rFonts w:hint="eastAsia"/>
          <w:sz w:val="28"/>
          <w:szCs w:val="28"/>
        </w:rPr>
        <w:t>．本合同文本中未约定或者约定不明确的内容，双方可以根据具体情况在相关条款后的空白行中进行补充约定，也可以另行签订补充协议。</w:t>
      </w:r>
    </w:p>
    <w:p>
      <w:pPr>
        <w:pStyle w:val="6"/>
        <w:ind w:firstLine="560" w:firstLineChars="200"/>
        <w:jc w:val="both"/>
        <w:rPr>
          <w:sz w:val="28"/>
          <w:szCs w:val="28"/>
        </w:rPr>
      </w:pPr>
      <w:r>
        <w:rPr>
          <w:rFonts w:hint="eastAsia"/>
          <w:sz w:val="28"/>
          <w:szCs w:val="28"/>
        </w:rPr>
        <w:t>7．其他非居住房屋出租可参照使用本合同文本。</w:t>
      </w:r>
    </w:p>
    <w:p>
      <w:pPr>
        <w:pStyle w:val="6"/>
        <w:ind w:firstLine="560" w:firstLineChars="200"/>
        <w:jc w:val="both"/>
        <w:rPr>
          <w:sz w:val="28"/>
          <w:szCs w:val="28"/>
        </w:rPr>
      </w:pPr>
    </w:p>
    <w:p>
      <w:pPr>
        <w:pStyle w:val="6"/>
        <w:ind w:firstLine="560" w:firstLineChars="200"/>
        <w:jc w:val="both"/>
        <w:rPr>
          <w:sz w:val="28"/>
          <w:szCs w:val="28"/>
        </w:rPr>
      </w:pPr>
    </w:p>
    <w:p>
      <w:pPr>
        <w:pStyle w:val="6"/>
        <w:ind w:firstLine="560" w:firstLineChars="200"/>
        <w:jc w:val="both"/>
        <w:rPr>
          <w:sz w:val="28"/>
          <w:szCs w:val="28"/>
        </w:rPr>
      </w:pPr>
    </w:p>
    <w:p>
      <w:pPr>
        <w:pStyle w:val="6"/>
        <w:ind w:firstLine="560" w:firstLineChars="200"/>
        <w:jc w:val="both"/>
        <w:rPr>
          <w:sz w:val="28"/>
          <w:szCs w:val="28"/>
        </w:rPr>
      </w:pPr>
    </w:p>
    <w:p>
      <w:pPr>
        <w:pStyle w:val="6"/>
        <w:jc w:val="both"/>
        <w:rPr>
          <w:sz w:val="28"/>
          <w:szCs w:val="28"/>
        </w:rPr>
      </w:pPr>
    </w:p>
    <w:p>
      <w:pPr>
        <w:pStyle w:val="6"/>
        <w:jc w:val="both"/>
        <w:rPr>
          <w:sz w:val="28"/>
          <w:szCs w:val="28"/>
        </w:rPr>
      </w:pPr>
    </w:p>
    <w:p>
      <w:pPr>
        <w:adjustRightInd w:val="0"/>
        <w:snapToGrid w:val="0"/>
        <w:spacing w:after="312" w:afterLines="100" w:line="360" w:lineRule="auto"/>
        <w:jc w:val="center"/>
        <w:rPr>
          <w:rFonts w:ascii="宋体" w:hAnsi="宋体"/>
          <w:b/>
          <w:sz w:val="32"/>
          <w:szCs w:val="32"/>
        </w:rPr>
      </w:pPr>
      <w:r>
        <w:rPr>
          <w:rFonts w:hint="eastAsia" w:ascii="宋体" w:hAnsi="宋体"/>
          <w:b/>
          <w:sz w:val="32"/>
          <w:szCs w:val="32"/>
          <w:lang w:val="en-US" w:eastAsia="zh-CN"/>
        </w:rPr>
        <w:t>常德</w:t>
      </w:r>
      <w:r>
        <w:rPr>
          <w:rFonts w:hint="eastAsia" w:ascii="宋体" w:hAnsi="宋体"/>
          <w:b/>
          <w:sz w:val="32"/>
          <w:szCs w:val="32"/>
        </w:rPr>
        <w:t>市非住宅房屋房屋租赁合同</w:t>
      </w:r>
    </w:p>
    <w:p>
      <w:pPr>
        <w:keepNext w:val="0"/>
        <w:keepLines w:val="0"/>
        <w:pageBreakBefore w:val="0"/>
        <w:kinsoku/>
        <w:overflowPunct/>
        <w:topLinePunct w:val="0"/>
        <w:autoSpaceDE/>
        <w:autoSpaceDN/>
        <w:bidi w:val="0"/>
        <w:adjustRightInd w:val="0"/>
        <w:snapToGrid w:val="0"/>
        <w:spacing w:line="520" w:lineRule="exact"/>
        <w:ind w:left="0" w:leftChars="0" w:firstLine="562" w:firstLineChars="200"/>
        <w:jc w:val="both"/>
        <w:textAlignment w:val="auto"/>
        <w:rPr>
          <w:rFonts w:hint="eastAsia" w:ascii="仿宋" w:hAnsi="仿宋" w:eastAsia="仿宋" w:cs="仿宋"/>
          <w:b/>
          <w:color w:val="auto"/>
          <w:sz w:val="28"/>
          <w:szCs w:val="28"/>
          <w:u w:val="single"/>
        </w:rPr>
      </w:pPr>
      <w:r>
        <w:rPr>
          <w:rFonts w:hint="eastAsia" w:ascii="仿宋" w:hAnsi="仿宋" w:eastAsia="仿宋" w:cs="仿宋"/>
          <w:b/>
          <w:color w:val="auto"/>
          <w:sz w:val="28"/>
          <w:szCs w:val="28"/>
        </w:rPr>
        <w:t>出租人：</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证件类型：【居民身份证】【护照】【营业执照】【             】</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证件号码：</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【法定代表人】【负责人】：</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证件类型：【居民身份证】【护照】【营业执照】【             】</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证件号码：</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通讯地址：</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邮编：</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联系电话：</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【委托代理人】：</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证件类型：【居民身份证】【护照】【营业执照】【              】</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证件号码：</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通讯地址：</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邮编：</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联系电话：</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（出租人为多人时，可相应增加）</w:t>
      </w:r>
    </w:p>
    <w:p>
      <w:pPr>
        <w:keepNext w:val="0"/>
        <w:keepLines w:val="0"/>
        <w:pageBreakBefore w:val="0"/>
        <w:kinsoku/>
        <w:overflowPunct/>
        <w:topLinePunct w:val="0"/>
        <w:autoSpaceDE/>
        <w:autoSpaceDN/>
        <w:bidi w:val="0"/>
        <w:adjustRightInd w:val="0"/>
        <w:snapToGrid w:val="0"/>
        <w:spacing w:line="520" w:lineRule="exact"/>
        <w:ind w:left="0" w:leftChars="0" w:firstLine="562" w:firstLineChars="200"/>
        <w:jc w:val="both"/>
        <w:textAlignment w:val="auto"/>
        <w:rPr>
          <w:rFonts w:hint="eastAsia" w:ascii="仿宋" w:hAnsi="仿宋" w:eastAsia="仿宋" w:cs="仿宋"/>
          <w:b/>
          <w:color w:val="auto"/>
          <w:sz w:val="28"/>
          <w:szCs w:val="28"/>
          <w:u w:val="single"/>
        </w:rPr>
      </w:pPr>
      <w:r>
        <w:rPr>
          <w:rFonts w:hint="eastAsia" w:ascii="仿宋" w:hAnsi="仿宋" w:eastAsia="仿宋" w:cs="仿宋"/>
          <w:b/>
          <w:color w:val="auto"/>
          <w:sz w:val="28"/>
          <w:szCs w:val="28"/>
        </w:rPr>
        <w:t>承租人：</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证件类型：【居民身份证】【护照】【营业执照】【             】</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证件号码：</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【法定代表人】【负责人】：</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证件类型：【居民身份证】【护照】【营业执照】【             】</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证件号码：</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通讯地址：</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邮编：</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联系电话：</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【委托代理人】：</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证件类型：【居民身份证】【护照】【营业执照】【              】</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证件号码：</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通讯地址：</w:t>
      </w:r>
    </w:p>
    <w:p>
      <w:pPr>
        <w:pStyle w:val="6"/>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邮编：</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联系电话：</w:t>
      </w:r>
    </w:p>
    <w:p>
      <w:pPr>
        <w:pStyle w:val="6"/>
        <w:keepNext w:val="0"/>
        <w:keepLines w:val="0"/>
        <w:pageBreakBefore w:val="0"/>
        <w:kinsoku/>
        <w:overflowPunct/>
        <w:topLinePunct w:val="0"/>
        <w:autoSpaceDE/>
        <w:autoSpaceDN/>
        <w:bidi w:val="0"/>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依据《中华人民共和国民法典》《中华人民共和国城市房地产管理法》《商品房屋租赁管理办法》及其他有关法律法规的规定，出租人和承租人本着自愿、平等、公平、诚实信用的原则，经协商一致，就房屋租赁有关事宜达成如下协议：</w:t>
      </w:r>
    </w:p>
    <w:p>
      <w:pPr>
        <w:keepNext w:val="0"/>
        <w:keepLines w:val="0"/>
        <w:pageBreakBefore w:val="0"/>
        <w:numPr>
          <w:ilvl w:val="0"/>
          <w:numId w:val="1"/>
        </w:numPr>
        <w:kinsoku/>
        <w:overflowPunct/>
        <w:topLinePunct w:val="0"/>
        <w:autoSpaceDE/>
        <w:autoSpaceDN/>
        <w:bidi w:val="0"/>
        <w:adjustRightInd w:val="0"/>
        <w:snapToGrid w:val="0"/>
        <w:spacing w:line="520" w:lineRule="exact"/>
        <w:ind w:left="0" w:leftChars="0" w:firstLine="562" w:firstLineChars="20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房屋基本情况</w:t>
      </w:r>
    </w:p>
    <w:p>
      <w:pPr>
        <w:keepNext w:val="0"/>
        <w:keepLines w:val="0"/>
        <w:pageBreakBefore w:val="0"/>
        <w:numPr>
          <w:ilvl w:val="0"/>
          <w:numId w:val="2"/>
        </w:numPr>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房屋坐落于</w:t>
      </w:r>
      <w:r>
        <w:rPr>
          <w:rFonts w:hint="eastAsia" w:ascii="仿宋" w:hAnsi="仿宋" w:eastAsia="仿宋" w:cs="仿宋"/>
          <w:color w:val="auto"/>
          <w:sz w:val="28"/>
          <w:szCs w:val="28"/>
          <w:lang w:val="en-US" w:eastAsia="zh-CN"/>
        </w:rPr>
        <w:t>常德</w:t>
      </w:r>
      <w:r>
        <w:rPr>
          <w:rFonts w:hint="eastAsia" w:ascii="仿宋" w:hAnsi="仿宋" w:eastAsia="仿宋" w:cs="仿宋"/>
          <w:color w:val="auto"/>
          <w:sz w:val="28"/>
          <w:szCs w:val="28"/>
        </w:rPr>
        <w:t>市</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，房屋建筑（大厦）的常用名称为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，房屋权属证书或其他房屋合法来源证明记载的坐落为：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（二）房屋建筑面积为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㎡，房屋的租金、物业管理费及其他根据房屋面积计算的款项均以本款约定的面积为计算基数；房屋所在建筑物的建筑总层数为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层，其中地上</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层，地下</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层，房屋在第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层。房屋的现有状态为【毛坯】【简装】【精装】【    】。该房屋平面图见附件</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（三）房屋权属证明或合法来源证明为【房屋所有权证】【不动产权证书】【房屋买卖合同】【房屋租赁合同】【   】（权属证书或来源证明复印件见附件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）房屋权属证明编号为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；房屋【所有权人】【购房人】【       】的【姓名】【名称】：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；房屋【已】【未】设定抵押。出租人属于转租房屋的，应取得相关权利人的同意。</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（四）租赁房屋用途仅作为【办公】【商业】【   】使用。未经出租人书面同意，承租人不得将租赁房屋用于其他用途。</w:t>
      </w:r>
    </w:p>
    <w:p>
      <w:pPr>
        <w:pStyle w:val="4"/>
        <w:keepNext w:val="0"/>
        <w:keepLines w:val="0"/>
        <w:pageBreakBefore w:val="0"/>
        <w:kinsoku/>
        <w:overflowPunct/>
        <w:topLinePunct w:val="0"/>
        <w:autoSpaceDE/>
        <w:autoSpaceDN/>
        <w:bidi w:val="0"/>
        <w:spacing w:after="0" w:afterLines="0" w:line="520" w:lineRule="exact"/>
        <w:ind w:left="0" w:leftChars="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房屋类型：</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商业写字楼</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自建房</w:t>
      </w:r>
      <w:r>
        <w:rPr>
          <w:rFonts w:hint="eastAsia" w:ascii="仿宋" w:hAnsi="仿宋" w:eastAsia="仿宋" w:cs="仿宋"/>
          <w:color w:val="auto"/>
          <w:sz w:val="28"/>
          <w:szCs w:val="28"/>
        </w:rPr>
        <w:t>】【   】</w:t>
      </w:r>
    </w:p>
    <w:p>
      <w:pPr>
        <w:keepNext w:val="0"/>
        <w:keepLines w:val="0"/>
        <w:pageBreakBefore w:val="0"/>
        <w:kinsoku/>
        <w:overflowPunct/>
        <w:topLinePunct w:val="0"/>
        <w:autoSpaceDE/>
        <w:autoSpaceDN/>
        <w:bidi w:val="0"/>
        <w:adjustRightInd w:val="0"/>
        <w:snapToGrid w:val="0"/>
        <w:spacing w:line="520" w:lineRule="exact"/>
        <w:ind w:left="0" w:leftChars="0" w:firstLine="562" w:firstLineChars="20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第二条  </w:t>
      </w:r>
      <w:bookmarkStart w:id="0" w:name="_Hlk99727599"/>
      <w:r>
        <w:rPr>
          <w:rFonts w:hint="eastAsia" w:ascii="仿宋" w:hAnsi="仿宋" w:eastAsia="仿宋" w:cs="仿宋"/>
          <w:b/>
          <w:color w:val="auto"/>
          <w:sz w:val="28"/>
          <w:szCs w:val="28"/>
        </w:rPr>
        <w:t>房屋租赁成交方式</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该房屋租赁通过下列第【   】种方式成交：</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1.双方当事人自行成交。</w:t>
      </w:r>
    </w:p>
    <w:p>
      <w:pPr>
        <w:pStyle w:val="6"/>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.通过房地产经纪机构服务成交，机构名称：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，房地产经纪机构备案</w:t>
      </w:r>
      <w:r>
        <w:rPr>
          <w:rFonts w:hint="eastAsia" w:ascii="仿宋" w:hAnsi="仿宋" w:eastAsia="仿宋" w:cs="仿宋"/>
          <w:color w:val="auto"/>
          <w:sz w:val="28"/>
          <w:szCs w:val="28"/>
          <w:lang w:eastAsia="zh-CN"/>
        </w:rPr>
        <w:t>登记</w:t>
      </w:r>
      <w:r>
        <w:rPr>
          <w:rFonts w:hint="eastAsia" w:ascii="仿宋" w:hAnsi="仿宋" w:eastAsia="仿宋" w:cs="仿宋"/>
          <w:color w:val="auto"/>
          <w:sz w:val="28"/>
          <w:szCs w:val="28"/>
        </w:rPr>
        <w:t>编号：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；房地产经纪从业人员</w:t>
      </w:r>
      <w:r>
        <w:rPr>
          <w:rFonts w:hint="eastAsia" w:ascii="仿宋" w:hAnsi="仿宋" w:eastAsia="仿宋" w:cs="仿宋"/>
          <w:color w:val="auto"/>
          <w:sz w:val="28"/>
          <w:szCs w:val="28"/>
          <w:lang w:eastAsia="zh-CN"/>
        </w:rPr>
        <w:t>登记</w:t>
      </w:r>
      <w:r>
        <w:rPr>
          <w:rFonts w:hint="eastAsia" w:ascii="仿宋" w:hAnsi="仿宋" w:eastAsia="仿宋" w:cs="仿宋"/>
          <w:color w:val="auto"/>
          <w:sz w:val="28"/>
          <w:szCs w:val="28"/>
        </w:rPr>
        <w:t>编号：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3.</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leftChars="0" w:firstLine="562" w:firstLineChars="20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第三条  租赁期限及交付</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（一）租赁期自</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日，共计</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个月（最长不得超过20年），免租期自</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日，共计</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个月。出租人应于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日前将房屋其附属设施设备、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等按约定条件交付承租人，同时双方当事人签订《房屋交接验收确认单》（见附件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）。除本合同另有约定的，自房屋交付完成时起，房屋的使用管理责任及发生的电费、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等费用即均由承租人承担。</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（二）租赁期满或合同解除后，出租人有权收回房屋，承租人应当交还房屋及</w:t>
      </w:r>
      <w:bookmarkStart w:id="1" w:name="_Hlk98580299"/>
      <w:r>
        <w:rPr>
          <w:rFonts w:hint="eastAsia" w:ascii="仿宋" w:hAnsi="仿宋" w:eastAsia="仿宋" w:cs="仿宋"/>
          <w:color w:val="auto"/>
          <w:sz w:val="28"/>
          <w:szCs w:val="28"/>
        </w:rPr>
        <w:t>其附属设施设备、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等</w:t>
      </w:r>
      <w:bookmarkEnd w:id="1"/>
      <w:r>
        <w:rPr>
          <w:rFonts w:hint="eastAsia" w:ascii="仿宋" w:hAnsi="仿宋" w:eastAsia="仿宋" w:cs="仿宋"/>
          <w:color w:val="auto"/>
          <w:sz w:val="28"/>
          <w:szCs w:val="28"/>
        </w:rPr>
        <w:t>，双方当事人应当对房屋和附属设施设备、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等进行交验。承租人应当结清应承担的费用，双方当事人应当在《房屋交接验收确认单》中签字或盖章。</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（三）租赁期满，出租人不再继续出租房屋的，应当至少提前【90】【   】日书面通知承租人；出租人继续出租房屋的，应当至少提前【90】【   】日书面征询承租人续租意见，同等条件下，承租人具有优先续租权，承租人不续租的，</w:t>
      </w:r>
      <w:r>
        <w:rPr>
          <w:rFonts w:hint="eastAsia" w:ascii="仿宋" w:hAnsi="仿宋" w:eastAsia="仿宋" w:cs="仿宋"/>
          <w:color w:val="auto"/>
          <w:kern w:val="0"/>
          <w:sz w:val="28"/>
          <w:szCs w:val="28"/>
        </w:rPr>
        <w:t>出租人有权将租赁房屋出租给第三方。</w:t>
      </w:r>
    </w:p>
    <w:bookmarkEnd w:id="0"/>
    <w:p>
      <w:pPr>
        <w:keepNext w:val="0"/>
        <w:keepLines w:val="0"/>
        <w:pageBreakBefore w:val="0"/>
        <w:kinsoku/>
        <w:overflowPunct/>
        <w:topLinePunct w:val="0"/>
        <w:autoSpaceDE/>
        <w:autoSpaceDN/>
        <w:bidi w:val="0"/>
        <w:adjustRightInd w:val="0"/>
        <w:snapToGrid w:val="0"/>
        <w:spacing w:line="520" w:lineRule="exact"/>
        <w:ind w:left="0" w:leftChars="0" w:firstLine="562" w:firstLineChars="20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第四条  租金和押金</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（一）租金按照下列第</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种方式计价：</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.按月计价，月租金单价为人民币（小写）</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元/㎡·月，（大写）</w:t>
      </w:r>
      <w:r>
        <w:rPr>
          <w:rFonts w:hint="eastAsia" w:ascii="仿宋" w:hAnsi="仿宋" w:eastAsia="仿宋" w:cs="仿宋"/>
          <w:bCs/>
          <w:color w:val="auto"/>
          <w:sz w:val="28"/>
          <w:szCs w:val="28"/>
          <w:u w:val="single"/>
        </w:rPr>
        <w:t xml:space="preserve">        </w:t>
      </w:r>
      <w:r>
        <w:rPr>
          <w:rFonts w:hint="eastAsia" w:ascii="仿宋" w:hAnsi="仿宋" w:eastAsia="仿宋" w:cs="仿宋"/>
          <w:color w:val="auto"/>
          <w:sz w:val="28"/>
          <w:szCs w:val="28"/>
        </w:rPr>
        <w:t>元整</w:t>
      </w:r>
      <w:r>
        <w:rPr>
          <w:rFonts w:hint="eastAsia" w:ascii="仿宋" w:hAnsi="仿宋" w:eastAsia="仿宋" w:cs="仿宋"/>
          <w:bCs/>
          <w:color w:val="auto"/>
          <w:sz w:val="28"/>
          <w:szCs w:val="28"/>
        </w:rPr>
        <w:t>，合同期内租金总额为人民币（小写）</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元，（大写）</w:t>
      </w:r>
      <w:r>
        <w:rPr>
          <w:rFonts w:hint="eastAsia" w:ascii="仿宋" w:hAnsi="仿宋" w:eastAsia="仿宋" w:cs="仿宋"/>
          <w:bCs/>
          <w:color w:val="auto"/>
          <w:sz w:val="28"/>
          <w:szCs w:val="28"/>
          <w:u w:val="single"/>
        </w:rPr>
        <w:t xml:space="preserve">                </w:t>
      </w:r>
      <w:r>
        <w:rPr>
          <w:rFonts w:hint="eastAsia" w:ascii="仿宋" w:hAnsi="仿宋" w:eastAsia="仿宋" w:cs="仿宋"/>
          <w:color w:val="auto"/>
          <w:sz w:val="28"/>
          <w:szCs w:val="28"/>
        </w:rPr>
        <w:t>元整。</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.按年计价，年租金单价为人民币（小写）</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元/㎡·年，（大写）</w:t>
      </w:r>
      <w:r>
        <w:rPr>
          <w:rFonts w:hint="eastAsia" w:ascii="仿宋" w:hAnsi="仿宋" w:eastAsia="仿宋" w:cs="仿宋"/>
          <w:bCs/>
          <w:color w:val="auto"/>
          <w:sz w:val="28"/>
          <w:szCs w:val="28"/>
          <w:u w:val="single"/>
        </w:rPr>
        <w:t xml:space="preserve">        </w:t>
      </w:r>
      <w:r>
        <w:rPr>
          <w:rFonts w:hint="eastAsia" w:ascii="仿宋" w:hAnsi="仿宋" w:eastAsia="仿宋" w:cs="仿宋"/>
          <w:color w:val="auto"/>
          <w:sz w:val="28"/>
          <w:szCs w:val="28"/>
        </w:rPr>
        <w:t>元整</w:t>
      </w:r>
      <w:r>
        <w:rPr>
          <w:rFonts w:hint="eastAsia" w:ascii="仿宋" w:hAnsi="仿宋" w:eastAsia="仿宋" w:cs="仿宋"/>
          <w:bCs/>
          <w:color w:val="auto"/>
          <w:sz w:val="28"/>
          <w:szCs w:val="28"/>
        </w:rPr>
        <w:t>，合同期内租金总额为人民币（小写）</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元，（大写）</w:t>
      </w:r>
      <w:r>
        <w:rPr>
          <w:rFonts w:hint="eastAsia" w:ascii="仿宋" w:hAnsi="仿宋" w:eastAsia="仿宋" w:cs="仿宋"/>
          <w:bCs/>
          <w:color w:val="auto"/>
          <w:sz w:val="28"/>
          <w:szCs w:val="28"/>
          <w:u w:val="single"/>
        </w:rPr>
        <w:t xml:space="preserve">                </w:t>
      </w:r>
      <w:r>
        <w:rPr>
          <w:rFonts w:hint="eastAsia" w:ascii="仿宋" w:hAnsi="仿宋" w:eastAsia="仿宋" w:cs="仿宋"/>
          <w:color w:val="auto"/>
          <w:sz w:val="28"/>
          <w:szCs w:val="28"/>
        </w:rPr>
        <w:t>元整。</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（二）租金按【月】【季】【半年】【年】【</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】支付，租金支付日期为：</w:t>
      </w:r>
    </w:p>
    <w:p>
      <w:pPr>
        <w:pStyle w:val="9"/>
        <w:keepNext w:val="0"/>
        <w:keepLines w:val="0"/>
        <w:pageBreakBefore w:val="0"/>
        <w:kinsoku/>
        <w:overflowPunct/>
        <w:topLinePunct w:val="0"/>
        <w:autoSpaceDE/>
        <w:autoSpaceDN/>
        <w:bidi w:val="0"/>
        <w:spacing w:before="0" w:beforeLines="0" w:beforeAutospacing="0" w:after="0" w:afterLines="0" w:afterAutospacing="0"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第一期：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p>
      <w:pPr>
        <w:pStyle w:val="9"/>
        <w:keepNext w:val="0"/>
        <w:keepLines w:val="0"/>
        <w:pageBreakBefore w:val="0"/>
        <w:kinsoku/>
        <w:overflowPunct/>
        <w:topLinePunct w:val="0"/>
        <w:autoSpaceDE/>
        <w:autoSpaceDN/>
        <w:bidi w:val="0"/>
        <w:spacing w:before="0" w:beforeLines="0" w:beforeAutospacing="0" w:after="0" w:afterLines="0" w:afterAutospacing="0"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第二期：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p>
      <w:pPr>
        <w:pStyle w:val="9"/>
        <w:keepNext w:val="0"/>
        <w:keepLines w:val="0"/>
        <w:pageBreakBefore w:val="0"/>
        <w:kinsoku/>
        <w:overflowPunct/>
        <w:topLinePunct w:val="0"/>
        <w:autoSpaceDE/>
        <w:autoSpaceDN/>
        <w:bidi w:val="0"/>
        <w:spacing w:before="0" w:beforeLines="0" w:beforeAutospacing="0" w:after="0" w:afterLines="0" w:afterAutospacing="0"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第三期：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p>
      <w:pPr>
        <w:pStyle w:val="9"/>
        <w:keepNext w:val="0"/>
        <w:keepLines w:val="0"/>
        <w:pageBreakBefore w:val="0"/>
        <w:kinsoku/>
        <w:overflowPunct/>
        <w:topLinePunct w:val="0"/>
        <w:autoSpaceDE/>
        <w:autoSpaceDN/>
        <w:bidi w:val="0"/>
        <w:spacing w:before="0" w:beforeLines="0" w:beforeAutospacing="0" w:after="0" w:afterLines="0" w:afterAutospacing="0" w:line="520" w:lineRule="exact"/>
        <w:ind w:left="0" w:leftChars="0" w:firstLine="560" w:firstLineChars="200"/>
        <w:jc w:val="both"/>
        <w:textAlignment w:val="auto"/>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u w:val="single"/>
          <w:lang w:val="en-US" w:eastAsia="zh-CN"/>
        </w:rPr>
        <w:t xml:space="preserve">                                                 。</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（三）双方当事人选择第【  】种付款方式。</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1．银行汇款</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Cs/>
          <w:color w:val="auto"/>
          <w:sz w:val="28"/>
          <w:szCs w:val="28"/>
          <w:u w:val="single"/>
        </w:rPr>
      </w:pPr>
      <w:r>
        <w:rPr>
          <w:rFonts w:hint="eastAsia" w:ascii="仿宋" w:hAnsi="仿宋" w:eastAsia="仿宋" w:cs="仿宋"/>
          <w:bCs/>
          <w:color w:val="auto"/>
          <w:sz w:val="28"/>
          <w:szCs w:val="28"/>
        </w:rPr>
        <w:t>出租人账户名称：</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银行账号：</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Cs/>
          <w:color w:val="auto"/>
          <w:sz w:val="28"/>
          <w:szCs w:val="28"/>
          <w:u w:val="single"/>
        </w:rPr>
      </w:pPr>
      <w:r>
        <w:rPr>
          <w:rFonts w:hint="eastAsia" w:ascii="仿宋" w:hAnsi="仿宋" w:eastAsia="仿宋" w:cs="仿宋"/>
          <w:bCs/>
          <w:color w:val="auto"/>
          <w:sz w:val="28"/>
          <w:szCs w:val="28"/>
        </w:rPr>
        <w:t>开户行：</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2．其他：</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Cs/>
          <w:color w:val="auto"/>
          <w:sz w:val="28"/>
          <w:szCs w:val="28"/>
        </w:rPr>
      </w:pPr>
      <w:bookmarkStart w:id="2" w:name="_Hlk99786372"/>
      <w:r>
        <w:rPr>
          <w:rFonts w:hint="eastAsia" w:ascii="仿宋" w:hAnsi="仿宋" w:eastAsia="仿宋" w:cs="仿宋"/>
          <w:bCs/>
          <w:color w:val="auto"/>
          <w:sz w:val="28"/>
          <w:szCs w:val="28"/>
        </w:rPr>
        <w:t>（四）未经双方当事人协商一致，出租人不得在租赁期限内单方面提高租金</w:t>
      </w:r>
      <w:bookmarkEnd w:id="2"/>
      <w:r>
        <w:rPr>
          <w:rFonts w:hint="eastAsia" w:ascii="仿宋" w:hAnsi="仿宋" w:eastAsia="仿宋" w:cs="仿宋"/>
          <w:bCs/>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（五）押金数额为人民币</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元（大写：</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）。承租人应当于</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年</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月</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日前通过【银行汇款】【</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】向【出租人】【</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】支付。押金可用于抵扣承租人应交而未交的租金、费用以及承租人应当承担的违约金、赔偿金。如果押金不足以弥补出租人的损失，出租人仍有权就不足部分向承租人追偿。</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bCs/>
          <w:color w:val="auto"/>
          <w:sz w:val="28"/>
          <w:szCs w:val="28"/>
        </w:rPr>
        <w:t>（六）</w:t>
      </w:r>
      <w:r>
        <w:rPr>
          <w:rFonts w:hint="eastAsia" w:ascii="仿宋" w:hAnsi="仿宋" w:eastAsia="仿宋" w:cs="仿宋"/>
          <w:color w:val="auto"/>
          <w:sz w:val="28"/>
          <w:szCs w:val="28"/>
        </w:rPr>
        <w:t>出租人收到承租人租金、押金后，向承租人出具发票或收据。房屋租赁相关税费</w:t>
      </w:r>
      <w:r>
        <w:rPr>
          <w:rFonts w:hint="eastAsia" w:ascii="仿宋" w:hAnsi="仿宋" w:eastAsia="仿宋" w:cs="仿宋"/>
          <w:bCs/>
          <w:color w:val="auto"/>
          <w:sz w:val="28"/>
          <w:szCs w:val="28"/>
        </w:rPr>
        <w:t>【</w:t>
      </w:r>
      <w:r>
        <w:rPr>
          <w:rFonts w:hint="eastAsia" w:ascii="仿宋" w:hAnsi="仿宋" w:eastAsia="仿宋" w:cs="仿宋"/>
          <w:color w:val="auto"/>
          <w:sz w:val="28"/>
          <w:szCs w:val="28"/>
        </w:rPr>
        <w:t>按照法定义务各自缴纳</w:t>
      </w:r>
      <w:r>
        <w:rPr>
          <w:rFonts w:hint="eastAsia" w:ascii="仿宋" w:hAnsi="仿宋" w:eastAsia="仿宋" w:cs="仿宋"/>
          <w:bCs/>
          <w:color w:val="auto"/>
          <w:sz w:val="28"/>
          <w:szCs w:val="28"/>
        </w:rPr>
        <w:t>】【      】</w:t>
      </w:r>
      <w:r>
        <w:rPr>
          <w:rFonts w:hint="eastAsia" w:ascii="仿宋" w:hAnsi="仿宋" w:eastAsia="仿宋" w:cs="仿宋"/>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Cs/>
          <w:color w:val="auto"/>
          <w:sz w:val="28"/>
          <w:szCs w:val="28"/>
        </w:rPr>
      </w:pPr>
      <w:bookmarkStart w:id="3" w:name="_Hlk99727833"/>
      <w:r>
        <w:rPr>
          <w:rFonts w:hint="eastAsia" w:ascii="仿宋" w:hAnsi="仿宋" w:eastAsia="仿宋" w:cs="仿宋"/>
          <w:color w:val="auto"/>
          <w:sz w:val="28"/>
          <w:szCs w:val="28"/>
        </w:rPr>
        <w:t>（七）</w:t>
      </w:r>
      <w:bookmarkStart w:id="4" w:name="_Hlk99786150"/>
      <w:r>
        <w:rPr>
          <w:rFonts w:hint="eastAsia" w:ascii="仿宋" w:hAnsi="仿宋" w:eastAsia="仿宋" w:cs="仿宋"/>
          <w:color w:val="auto"/>
          <w:sz w:val="28"/>
          <w:szCs w:val="28"/>
        </w:rPr>
        <w:t>遇国家或本市出台租金减免政策，双方约定</w:t>
      </w:r>
      <w:bookmarkEnd w:id="4"/>
      <w:r>
        <w:rPr>
          <w:rFonts w:hint="eastAsia" w:ascii="仿宋" w:hAnsi="仿宋" w:eastAsia="仿宋" w:cs="仿宋"/>
          <w:bCs/>
          <w:color w:val="auto"/>
          <w:sz w:val="28"/>
          <w:szCs w:val="28"/>
        </w:rPr>
        <w:t>【遵照执行】【另行协商】【</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（八）承租人首笔租金、押金迟延支付或未足额支付，出租人有权相应延后交付租赁房屋。</w:t>
      </w:r>
    </w:p>
    <w:bookmarkEnd w:id="3"/>
    <w:p>
      <w:pPr>
        <w:keepNext w:val="0"/>
        <w:keepLines w:val="0"/>
        <w:pageBreakBefore w:val="0"/>
        <w:kinsoku/>
        <w:overflowPunct/>
        <w:topLinePunct w:val="0"/>
        <w:autoSpaceDE/>
        <w:autoSpaceDN/>
        <w:bidi w:val="0"/>
        <w:adjustRightInd w:val="0"/>
        <w:snapToGrid w:val="0"/>
        <w:spacing w:line="520" w:lineRule="exact"/>
        <w:ind w:left="0" w:leftChars="0" w:firstLine="562" w:firstLineChars="200"/>
        <w:jc w:val="both"/>
        <w:textAlignment w:val="auto"/>
        <w:rPr>
          <w:rFonts w:hint="eastAsia" w:ascii="仿宋" w:hAnsi="仿宋" w:eastAsia="仿宋" w:cs="仿宋"/>
          <w:b/>
          <w:color w:val="auto"/>
          <w:sz w:val="28"/>
          <w:szCs w:val="28"/>
        </w:rPr>
      </w:pPr>
      <w:bookmarkStart w:id="5" w:name="_Hlk99727977"/>
      <w:r>
        <w:rPr>
          <w:rFonts w:hint="eastAsia" w:ascii="仿宋" w:hAnsi="仿宋" w:eastAsia="仿宋" w:cs="仿宋"/>
          <w:b/>
          <w:color w:val="auto"/>
          <w:sz w:val="28"/>
          <w:szCs w:val="28"/>
        </w:rPr>
        <w:t>第五条  其他相关费用标准及承担方式</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租赁期内（包括免租期），电费</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水费</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停车管理费</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物业费</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燃气费、通讯费、网络费用等由承租人承担，</w:t>
      </w:r>
      <w:r>
        <w:rPr>
          <w:rFonts w:hint="eastAsia" w:ascii="仿宋" w:hAnsi="仿宋" w:eastAsia="仿宋" w:cs="仿宋"/>
          <w:bCs/>
          <w:color w:val="auto"/>
          <w:sz w:val="28"/>
          <w:szCs w:val="28"/>
        </w:rPr>
        <w:t>其他费用由出租人承担。</w:t>
      </w:r>
      <w:r>
        <w:rPr>
          <w:rFonts w:hint="eastAsia" w:ascii="仿宋" w:hAnsi="仿宋" w:eastAsia="仿宋" w:cs="仿宋"/>
          <w:bCs/>
          <w:color w:val="auto"/>
          <w:sz w:val="28"/>
          <w:szCs w:val="28"/>
          <w:lang w:val="en-US" w:eastAsia="zh-CN"/>
        </w:rPr>
        <w:t>计费标准按照公用事业单位或物业服务企业收费标准计算。</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除上述费用外，如有其他费用，双方根据有关规定各自承担。如承租人垫付了应由出租人支付的费用，出租人应根据承租人出示的相关缴费凭据向承租人支付相应费用。如出租人垫付了应由承租人支付的费用，承租人应根据出租人出示的相关缴费凭据向出租人支付相应费用；出租人也可以从押金中直接扣除该费用。</w:t>
      </w:r>
    </w:p>
    <w:p>
      <w:pPr>
        <w:keepNext w:val="0"/>
        <w:keepLines w:val="0"/>
        <w:pageBreakBefore w:val="0"/>
        <w:kinsoku/>
        <w:overflowPunct/>
        <w:topLinePunct w:val="0"/>
        <w:autoSpaceDE/>
        <w:autoSpaceDN/>
        <w:bidi w:val="0"/>
        <w:adjustRightInd w:val="0"/>
        <w:snapToGrid w:val="0"/>
        <w:spacing w:line="520" w:lineRule="exact"/>
        <w:ind w:left="0" w:leftChars="0" w:firstLine="562" w:firstLineChars="20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第六条 市场主体登记</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rPr>
        <w:t>租赁房屋【能够】【不能】作为注册登记企业法人等市场主体或非法人组织的住所/地址。承租人有住所/地址登记需求的，出租人应在【合同签订】【房屋交付完成】【    】后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日内配合承租人办理登记手续，提供登记所需的应由出租人出具的材料。承租人使用租赁房屋作为市场主体或非法人组织住所/地址的，应在【退租签订《房屋交接验收确认单》】【</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】前办理登记迁出手续。</w:t>
      </w:r>
    </w:p>
    <w:p>
      <w:pPr>
        <w:keepNext w:val="0"/>
        <w:keepLines w:val="0"/>
        <w:pageBreakBefore w:val="0"/>
        <w:kinsoku/>
        <w:overflowPunct/>
        <w:topLinePunct w:val="0"/>
        <w:autoSpaceDE/>
        <w:autoSpaceDN/>
        <w:bidi w:val="0"/>
        <w:adjustRightInd w:val="0"/>
        <w:snapToGrid w:val="0"/>
        <w:spacing w:line="520" w:lineRule="exact"/>
        <w:ind w:left="0" w:leftChars="0" w:firstLine="562" w:firstLineChars="20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第七条  免租期及装修</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（一）双方约定免租期的</w:t>
      </w:r>
      <w:r>
        <w:rPr>
          <w:rFonts w:hint="eastAsia" w:ascii="仿宋" w:hAnsi="仿宋" w:eastAsia="仿宋" w:cs="仿宋"/>
          <w:color w:val="auto"/>
          <w:sz w:val="28"/>
          <w:szCs w:val="28"/>
        </w:rPr>
        <w:t>，</w:t>
      </w:r>
      <w:r>
        <w:rPr>
          <w:rFonts w:hint="eastAsia" w:ascii="仿宋" w:hAnsi="仿宋" w:eastAsia="仿宋" w:cs="仿宋"/>
          <w:color w:val="auto"/>
          <w:kern w:val="0"/>
          <w:sz w:val="28"/>
          <w:szCs w:val="28"/>
        </w:rPr>
        <w:t>免租期</w:t>
      </w:r>
      <w:r>
        <w:rPr>
          <w:rFonts w:hint="eastAsia" w:ascii="仿宋" w:hAnsi="仿宋" w:eastAsia="仿宋" w:cs="仿宋"/>
          <w:color w:val="auto"/>
          <w:sz w:val="28"/>
          <w:szCs w:val="28"/>
        </w:rPr>
        <w:t>内承租人不需支付租金。</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（二）承租人对房屋进行装修的，应征得出租人同意</w:t>
      </w:r>
      <w:r>
        <w:rPr>
          <w:rFonts w:hint="eastAsia" w:ascii="仿宋" w:hAnsi="仿宋" w:eastAsia="仿宋" w:cs="仿宋"/>
          <w:color w:val="auto"/>
          <w:kern w:val="0"/>
          <w:sz w:val="28"/>
          <w:szCs w:val="28"/>
        </w:rPr>
        <w:t>，并符合国家和本市的相关规定及物业管理方的要求。</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bCs/>
          <w:color w:val="auto"/>
          <w:sz w:val="28"/>
          <w:szCs w:val="28"/>
        </w:rPr>
        <w:t>（三）出租人应配合提供承租人办理装修许可所需要的材料。</w:t>
      </w:r>
    </w:p>
    <w:p>
      <w:pPr>
        <w:keepNext w:val="0"/>
        <w:keepLines w:val="0"/>
        <w:pageBreakBefore w:val="0"/>
        <w:kinsoku/>
        <w:overflowPunct/>
        <w:topLinePunct w:val="0"/>
        <w:autoSpaceDE/>
        <w:autoSpaceDN/>
        <w:bidi w:val="0"/>
        <w:adjustRightInd w:val="0"/>
        <w:snapToGrid w:val="0"/>
        <w:spacing w:line="520" w:lineRule="exact"/>
        <w:ind w:left="0" w:leftChars="0" w:firstLine="562" w:firstLineChars="20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第八条  房屋使用及维护</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出租人保证房屋的建筑结构和设施设备符合建筑、消防、治安、卫生等方面的安全条件，室内装修符合国家有关标准，不危及人身安全；承租人保证遵守国家和本市的相关法律法规以及房屋所在楼宇的物业管理规约，合理使用房屋，不擅自变动房屋建筑主体及承重结构和擅自拆改室内设施设备。</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（二）出租人同意承租人【装饰装修】【增设附属设施】【增设设备】【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】的，租赁期满或合同终止后，上述约定事项按【由承租人拆除并恢复原状】【折价归出租人所有】【无偿归出租人所有】【</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】方式处置。</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（三）租赁期内，双方当事人应共同保障房屋及其附属物品、附属设施设备处于正常使用和安全的状态：</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1.对于房屋及其附属物品、附属设施设备因自然属性或合理使用等原因损毁的，承租人应当及时通知出租人修复。出租人应当在接到承租人通知后______日内进行维修。</w:t>
      </w:r>
      <w:bookmarkStart w:id="6" w:name="_Hlk99786536"/>
      <w:r>
        <w:rPr>
          <w:rFonts w:hint="eastAsia" w:ascii="仿宋" w:hAnsi="仿宋" w:eastAsia="仿宋" w:cs="仿宋"/>
          <w:color w:val="auto"/>
          <w:sz w:val="28"/>
          <w:szCs w:val="28"/>
        </w:rPr>
        <w:t>逾期不维修的，承租人可代为维修，费用由出租人承担。因维修、更换影响承租人使用该房屋的，应当相应减少租金或相应延长租赁期。</w:t>
      </w:r>
      <w:bookmarkEnd w:id="6"/>
      <w:r>
        <w:rPr>
          <w:rFonts w:hint="eastAsia" w:ascii="仿宋" w:hAnsi="仿宋" w:eastAsia="仿宋" w:cs="仿宋"/>
          <w:color w:val="auto"/>
          <w:sz w:val="28"/>
          <w:szCs w:val="28"/>
        </w:rPr>
        <w:t>承租人自行负责的装饰装修，应由承租人自行修复。</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2.因承租人保管不当或不合理使用，致使房屋及其附属物品、设施设备发生损毁的，承租人应当负责维修、更换或承担赔偿责任。</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3.承租人不得擅自改变房屋用途，不得利用该房屋从事违法活动，不得损害公共利益或者妨碍他人正常工作、生活。</w:t>
      </w:r>
    </w:p>
    <w:p>
      <w:pPr>
        <w:keepNext w:val="0"/>
        <w:keepLines w:val="0"/>
        <w:pageBreakBefore w:val="0"/>
        <w:kinsoku/>
        <w:overflowPunct/>
        <w:topLinePunct w:val="0"/>
        <w:autoSpaceDE/>
        <w:autoSpaceDN/>
        <w:bidi w:val="0"/>
        <w:adjustRightInd w:val="0"/>
        <w:snapToGrid w:val="0"/>
        <w:spacing w:line="520" w:lineRule="exact"/>
        <w:ind w:left="0" w:leftChars="0" w:firstLine="562" w:firstLineChars="20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第九条  转租</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出租人【同意】【不同意】承租人转租房屋。</w:t>
      </w:r>
      <w:r>
        <w:rPr>
          <w:rFonts w:hint="eastAsia" w:ascii="仿宋" w:hAnsi="仿宋" w:eastAsia="仿宋" w:cs="仿宋"/>
          <w:color w:val="auto"/>
          <w:sz w:val="28"/>
          <w:szCs w:val="28"/>
          <w:lang w:val="en-US" w:eastAsia="zh-CN"/>
        </w:rPr>
        <w:t>出租人同意承租人按规定或约定转租的，承租人的转租期限不得超过本合同约定之剩余租赁期限，并应负责约束次承租人履行租赁义务，对次承租人的违约行为承担责任，且次承租人不得再次转租。</w:t>
      </w:r>
    </w:p>
    <w:p>
      <w:pPr>
        <w:keepNext w:val="0"/>
        <w:keepLines w:val="0"/>
        <w:pageBreakBefore w:val="0"/>
        <w:kinsoku/>
        <w:overflowPunct/>
        <w:topLinePunct w:val="0"/>
        <w:autoSpaceDE/>
        <w:autoSpaceDN/>
        <w:bidi w:val="0"/>
        <w:adjustRightInd w:val="0"/>
        <w:snapToGrid w:val="0"/>
        <w:spacing w:line="520" w:lineRule="exact"/>
        <w:ind w:left="0" w:leftChars="0" w:firstLine="562" w:firstLineChars="20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第十条  其他情况</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（一）租赁期内出租人出卖房屋的，应当至少在出卖前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天通知承租人，承租人享有以同等条件优先购买的权利，且不得影响承租人正常使用该房屋。承租人应当在收到出租人书面通知后15日内书面回复是否行使优先购买权，逾期未回复或未明确表示购买的，视为承租人放弃优先购买权。</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（二）由承租人向房屋所在地租赁管理部门办理租赁合同登记备案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出租人应当予以配合提供相关资料</w:t>
      </w:r>
      <w:r>
        <w:rPr>
          <w:rFonts w:hint="eastAsia" w:ascii="仿宋" w:hAnsi="仿宋" w:eastAsia="仿宋" w:cs="仿宋"/>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（三）租赁期内该房屋被征收、拆迁或者</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的，双方当事人依照法律法规、政策执行。</w:t>
      </w:r>
    </w:p>
    <w:p>
      <w:pPr>
        <w:keepNext w:val="0"/>
        <w:keepLines w:val="0"/>
        <w:pageBreakBefore w:val="0"/>
        <w:kinsoku/>
        <w:overflowPunct/>
        <w:topLinePunct w:val="0"/>
        <w:autoSpaceDE/>
        <w:autoSpaceDN/>
        <w:bidi w:val="0"/>
        <w:adjustRightInd w:val="0"/>
        <w:snapToGrid w:val="0"/>
        <w:spacing w:line="520" w:lineRule="exact"/>
        <w:ind w:left="0" w:leftChars="0" w:firstLine="562" w:firstLineChars="20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第十一条  合同解除</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（一）经双方当事人协商一致，可以解除本合同。</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（二）因不可抗力致使合同无法继续履行的，应当通知对方当事人，本合同自通知到达对方当事人时解除。</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rPr>
        <w:t>（三）因一方当事人故意隐瞒与订立合同有关的重要事实或者提供虚假情况的，另一方当事人有权解除合同。</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（四）出租人有下列情形之一的，非因承租人原因致使承租人无法使用房屋的，承租人有权单方解除合同：</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1．迟延交付房屋达</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日的。</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2．无权出租房屋的。</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3．租赁房屋违反国家和本市相关法律法规规章等强制性规定的。</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4．不承担约定的维修义务或不缴纳应当由出租人承担的费用，致使承租人无法正常使用房屋的。</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（五）承租人有下列情形之一的，出租人有权单方解除本合同，收回房屋：</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1．不按照约定支付租金达</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日的。</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2．欠缴各类费用达</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元的。</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3．擅自将房屋转租的。</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4．擅自改变房屋用途的。</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5．拆改变动、损坏房屋建筑主体、承重结构或擅自改变房屋内部结构的。</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6．利用房屋从事违法、损害公共利益等活动或严重妨碍他人正常工作、生活的。</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（六）其他法定的合同解除情形。</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bCs/>
          <w:color w:val="auto"/>
          <w:sz w:val="28"/>
          <w:szCs w:val="28"/>
        </w:rPr>
        <w:t>（七）合同依法解除的，出租人应在合同解除后</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日内退还已收但尚未发生的租金及费用。承租人应当在合同解除后</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日内搬离。</w:t>
      </w:r>
    </w:p>
    <w:p>
      <w:pPr>
        <w:keepNext w:val="0"/>
        <w:keepLines w:val="0"/>
        <w:pageBreakBefore w:val="0"/>
        <w:kinsoku/>
        <w:overflowPunct/>
        <w:topLinePunct w:val="0"/>
        <w:autoSpaceDE/>
        <w:autoSpaceDN/>
        <w:bidi w:val="0"/>
        <w:adjustRightInd w:val="0"/>
        <w:snapToGrid w:val="0"/>
        <w:spacing w:line="520" w:lineRule="exact"/>
        <w:ind w:left="0" w:leftChars="0" w:firstLine="562" w:firstLineChars="20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第十二条  违约责任</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（一）出租人违反第六条约定或者有第十一条第（四）项约定情形的，应按月租金的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%向承租人支付违约金。</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承租人有第十一条第（五）项约定情形的，应按月租金的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%向出租人支付违约金，出租人可要求承租人将房屋恢复原状或赔偿相应损失。</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（二）除本合同第十一条约定情形外，租赁期内出租人需提前收回房屋的，或承租人需提前退租的，应至少提前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日书面通知对方，按月租金的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%向对方支付违约金，并赔偿由此给另一方造成的损失。出租人应退还承租人已交纳且未发生的租金及费用。</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w:t>
      </w:r>
      <w:bookmarkStart w:id="7" w:name="_Hlk99786629"/>
      <w:r>
        <w:rPr>
          <w:rFonts w:hint="eastAsia" w:ascii="仿宋" w:hAnsi="仿宋" w:eastAsia="仿宋" w:cs="仿宋"/>
          <w:color w:val="auto"/>
          <w:sz w:val="28"/>
          <w:szCs w:val="28"/>
        </w:rPr>
        <w:t>出租人未按约定及时维修，保证房屋及其附属设备设施处于正常可使用和安全状态，造成承租人人身、财产损失的，出租人先行承担赔偿责任，出租人有权向设备供应方等第三方追偿；承租人损害公共利益和相邻关系人合法权益，或因不当使用行为导致房屋及其附属设备设施受损（自然损耗除外）的，应承担相应责任。</w:t>
      </w:r>
    </w:p>
    <w:bookmarkEnd w:id="7"/>
    <w:p>
      <w:pPr>
        <w:pStyle w:val="4"/>
        <w:keepNext w:val="0"/>
        <w:keepLines w:val="0"/>
        <w:pageBreakBefore w:val="0"/>
        <w:kinsoku/>
        <w:overflowPunct/>
        <w:topLinePunct w:val="0"/>
        <w:autoSpaceDE/>
        <w:autoSpaceDN/>
        <w:bidi w:val="0"/>
        <w:spacing w:after="0" w:afterLines="0"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（四）出租人未按约定时间交付房屋或返还承租人的租金、押金的，或者承租人不按约定支付租金但未达到解除合同条件的，以及承租人未按约定时间交还房屋的，应按【逾期支付金额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%标准】【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】支付违约金。</w:t>
      </w:r>
    </w:p>
    <w:p>
      <w:pPr>
        <w:pStyle w:val="4"/>
        <w:keepNext w:val="0"/>
        <w:keepLines w:val="0"/>
        <w:pageBreakBefore w:val="0"/>
        <w:kinsoku/>
        <w:overflowPunct/>
        <w:topLinePunct w:val="0"/>
        <w:autoSpaceDE/>
        <w:autoSpaceDN/>
        <w:bidi w:val="0"/>
        <w:spacing w:after="0" w:afterLines="0"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（五）</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pStyle w:val="4"/>
        <w:keepNext w:val="0"/>
        <w:keepLines w:val="0"/>
        <w:pageBreakBefore w:val="0"/>
        <w:kinsoku/>
        <w:overflowPunct/>
        <w:topLinePunct w:val="0"/>
        <w:autoSpaceDE/>
        <w:autoSpaceDN/>
        <w:bidi w:val="0"/>
        <w:spacing w:after="0" w:afterLines="0" w:line="520" w:lineRule="exact"/>
        <w:ind w:left="0" w:leftChars="0" w:firstLine="562" w:firstLineChars="2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第十三条  送达</w:t>
      </w:r>
    </w:p>
    <w:p>
      <w:pPr>
        <w:pStyle w:val="4"/>
        <w:keepNext w:val="0"/>
        <w:keepLines w:val="0"/>
        <w:pageBreakBefore w:val="0"/>
        <w:kinsoku/>
        <w:overflowPunct/>
        <w:topLinePunct w:val="0"/>
        <w:autoSpaceDE/>
        <w:autoSpaceDN/>
        <w:bidi w:val="0"/>
        <w:spacing w:after="0" w:afterLines="0"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双方当事人保证在本合同中记载的通讯地址、联系电话均真实有效。任何根据本合同发出的文件，均应当采用书面形式，以【邮政快递】【邮寄挂号信】【</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方式送达对方。任何一方变更通讯地址、联系电话的，应当自变更之日起________日内书面通知其他当事人。变更的一方未履行通知义务导致送达不能的，对方当事人按照约定的通讯地址进行送达的，视为有效送达。</w:t>
      </w:r>
    </w:p>
    <w:p>
      <w:pPr>
        <w:pStyle w:val="4"/>
        <w:keepNext w:val="0"/>
        <w:keepLines w:val="0"/>
        <w:pageBreakBefore w:val="0"/>
        <w:kinsoku/>
        <w:overflowPunct/>
        <w:topLinePunct w:val="0"/>
        <w:autoSpaceDE/>
        <w:autoSpaceDN/>
        <w:bidi w:val="0"/>
        <w:spacing w:after="0" w:afterLines="0" w:line="520" w:lineRule="exact"/>
        <w:ind w:left="0" w:leftChars="0" w:firstLine="562" w:firstLineChars="2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第十四条 争议解决方式</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本合同在履行过程中发生的争议，由双方当事人协商解决，也可以通过有关行业组织、社会组织调解；协商或调解不成的，按照下列第【    】种方式解决：</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（一）依法向房屋所在地的人民法院提起诉讼。</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（二）向</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仲裁委员会申请仲裁。</w:t>
      </w:r>
    </w:p>
    <w:p>
      <w:pPr>
        <w:pStyle w:val="3"/>
        <w:keepNext w:val="0"/>
        <w:keepLines w:val="0"/>
        <w:pageBreakBefore w:val="0"/>
        <w:tabs>
          <w:tab w:val="left" w:pos="1386"/>
        </w:tabs>
        <w:kinsoku/>
        <w:overflowPunct/>
        <w:topLinePunct w:val="0"/>
        <w:autoSpaceDE/>
        <w:autoSpaceDN/>
        <w:bidi w:val="0"/>
        <w:spacing w:line="520" w:lineRule="exact"/>
        <w:ind w:left="0" w:leftChars="0" w:firstLine="562" w:firstLineChars="20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第十五条  其他约定事项</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（一）承租人租赁房屋用于生产经营，应当具备相应的资质或安全生产条件，出租人、承租人双方应就安全生产另行签订专门的管理协议或约定各自的安全生产管理职责。</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（二）承租人应依法经营，自行承担经营过程中所产生的债务、劳动纠纷及其他经济或法律责任。</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若出租人出租房屋为自建房的，出租人须向承租人提供合法的规划、报建手续以及房屋安全检验合格报告。在租赁期限内，若承租人需对自建房屋进行改造的，除出租人同意外，还须经规划、建设部门审批以后方可实施。否则，由此引起的法律后果由承租人承担。</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本合同中涉及的不可抗力事项按照法律法规的规定履行，因不可抗力不能履行合同的，承租人应当及时通知出租人，以减轻可能给出租人造成的损失，并应当在合理期限内提供证明。承租人迟延履行后发生不可抗力的，不免除其违约责任。</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highlight w:val="none"/>
          <w:lang w:val="en-US" w:eastAsia="zh-CN"/>
        </w:rPr>
        <w:t>（五）新冠肺炎疫情经全国人大法工委解释已认定属于不可抗力，一般根据租赁房屋所在地的省级人民政府启动和终止重大突发公共卫生事件响应的时间来确定。如受新冠肺炎疫情影响，房屋无法正常使用，承租人以此要求出租人减免房租的，双方可协商解决。如新冠疫情并未影响承租人实际占有使用房屋，仅基于疫情期间客流减少等原因造成承租人营业收益受到影响的，出租人不免除承租人的租金给付义务；如对承租人营业收入产生重大损失的，出租人可依据公平原则酌情调整租金。</w:t>
      </w:r>
    </w:p>
    <w:p>
      <w:pPr>
        <w:keepNext w:val="0"/>
        <w:keepLines w:val="0"/>
        <w:pageBreakBefore w:val="0"/>
        <w:kinsoku/>
        <w:overflowPunct/>
        <w:topLinePunct w:val="0"/>
        <w:autoSpaceDE/>
        <w:autoSpaceDN/>
        <w:bidi w:val="0"/>
        <w:adjustRightInd w:val="0"/>
        <w:snapToGrid w:val="0"/>
        <w:spacing w:line="520" w:lineRule="exact"/>
        <w:ind w:left="0" w:leftChars="0" w:firstLine="562" w:firstLineChars="20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第十六条 合同生效及特别约定</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rPr>
        <w:t>（一）本合同自甲乙双方签字（盖章）之日起生效。</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（二）本合同一式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份，其中出租人执</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份，承租人执</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份，租赁登记备案部门执一份，房地产经纪机构执一份（通过房地产经纪机构成交的），具有同等法律效力。合同附件是合同不可分割的部分，与本合同具有同等法律效力。</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（三）本合同生效后，甲乙双方对本合同中未约定或约定不明的内容签订书面协议进行补充，补充协议与本合同具有同等法律效力。对本合同的解除，应当采用书面形式。</w:t>
      </w:r>
    </w:p>
    <w:p>
      <w:pPr>
        <w:pStyle w:val="3"/>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（四）</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5"/>
    <w:p>
      <w:pPr>
        <w:pStyle w:val="3"/>
        <w:keepNext w:val="0"/>
        <w:keepLines w:val="0"/>
        <w:pageBreakBefore w:val="0"/>
        <w:kinsoku/>
        <w:overflowPunct/>
        <w:topLinePunct w:val="0"/>
        <w:autoSpaceDE/>
        <w:autoSpaceDN/>
        <w:bidi w:val="0"/>
        <w:spacing w:line="520" w:lineRule="exact"/>
        <w:ind w:left="0" w:leftChars="0" w:firstLine="0" w:firstLineChars="0"/>
        <w:jc w:val="both"/>
        <w:textAlignment w:val="auto"/>
        <w:rPr>
          <w:rFonts w:hint="eastAsia" w:ascii="仿宋" w:hAnsi="仿宋" w:eastAsia="仿宋" w:cs="仿宋"/>
          <w:color w:val="auto"/>
          <w:sz w:val="28"/>
          <w:szCs w:val="28"/>
        </w:rPr>
      </w:pPr>
    </w:p>
    <w:p>
      <w:pPr>
        <w:keepNext w:val="0"/>
        <w:keepLines w:val="0"/>
        <w:pageBreakBefore w:val="0"/>
        <w:kinsoku/>
        <w:overflowPunct/>
        <w:topLinePunct w:val="0"/>
        <w:autoSpaceDE/>
        <w:autoSpaceDN/>
        <w:bidi w:val="0"/>
        <w:adjustRightInd w:val="0"/>
        <w:snapToGrid w:val="0"/>
        <w:spacing w:line="520" w:lineRule="exact"/>
        <w:jc w:val="both"/>
        <w:textAlignment w:val="auto"/>
        <w:rPr>
          <w:rFonts w:hint="eastAsia" w:ascii="仿宋" w:hAnsi="仿宋" w:eastAsia="仿宋" w:cs="仿宋"/>
          <w:color w:val="auto"/>
          <w:sz w:val="28"/>
          <w:szCs w:val="28"/>
        </w:rPr>
      </w:pPr>
      <w:r>
        <w:rPr>
          <w:rFonts w:hint="eastAsia" w:ascii="仿宋" w:hAnsi="仿宋" w:eastAsia="仿宋" w:cs="仿宋"/>
          <w:b/>
          <w:color w:val="auto"/>
          <w:sz w:val="28"/>
          <w:szCs w:val="28"/>
        </w:rPr>
        <w:t>出租人</w:t>
      </w:r>
      <w:r>
        <w:rPr>
          <w:rFonts w:hint="eastAsia" w:ascii="仿宋" w:hAnsi="仿宋" w:eastAsia="仿宋" w:cs="仿宋"/>
          <w:color w:val="auto"/>
          <w:sz w:val="28"/>
          <w:szCs w:val="28"/>
        </w:rPr>
        <w:t xml:space="preserve">（签字或盖章）：　　           </w:t>
      </w:r>
      <w:r>
        <w:rPr>
          <w:rFonts w:hint="eastAsia" w:ascii="仿宋" w:hAnsi="仿宋" w:eastAsia="仿宋" w:cs="仿宋"/>
          <w:b/>
          <w:color w:val="auto"/>
          <w:sz w:val="28"/>
          <w:szCs w:val="28"/>
        </w:rPr>
        <w:t>承租人</w:t>
      </w:r>
      <w:r>
        <w:rPr>
          <w:rFonts w:hint="eastAsia" w:ascii="仿宋" w:hAnsi="仿宋" w:eastAsia="仿宋" w:cs="仿宋"/>
          <w:color w:val="auto"/>
          <w:sz w:val="28"/>
          <w:szCs w:val="28"/>
        </w:rPr>
        <w:t>（签字或盖章）：</w:t>
      </w:r>
    </w:p>
    <w:p>
      <w:pPr>
        <w:keepNext w:val="0"/>
        <w:keepLines w:val="0"/>
        <w:pageBreakBefore w:val="0"/>
        <w:kinsoku/>
        <w:overflowPunct/>
        <w:topLinePunct w:val="0"/>
        <w:autoSpaceDE/>
        <w:autoSpaceDN/>
        <w:bidi w:val="0"/>
        <w:adjustRightInd w:val="0"/>
        <w:snapToGrid w:val="0"/>
        <w:spacing w:line="52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【法定代表人】（签字或盖章）：       【法定代表人】（签字或盖章）：</w:t>
      </w:r>
    </w:p>
    <w:p>
      <w:pPr>
        <w:keepNext w:val="0"/>
        <w:keepLines w:val="0"/>
        <w:pageBreakBefore w:val="0"/>
        <w:kinsoku/>
        <w:overflowPunct/>
        <w:topLinePunct w:val="0"/>
        <w:autoSpaceDE/>
        <w:autoSpaceDN/>
        <w:bidi w:val="0"/>
        <w:adjustRightInd w:val="0"/>
        <w:snapToGrid w:val="0"/>
        <w:spacing w:line="52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【委托代理人】（签字或盖章）：       【委托代理人】（签字或盖章）：</w:t>
      </w:r>
    </w:p>
    <w:p>
      <w:pPr>
        <w:keepNext w:val="0"/>
        <w:keepLines w:val="0"/>
        <w:pageBreakBefore w:val="0"/>
        <w:kinsoku/>
        <w:overflowPunct/>
        <w:topLinePunct w:val="0"/>
        <w:autoSpaceDE/>
        <w:autoSpaceDN/>
        <w:bidi w:val="0"/>
        <w:adjustRightInd w:val="0"/>
        <w:snapToGrid w:val="0"/>
        <w:spacing w:line="52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签订时间：    年    月    日    签订时间：    年   月   日</w:t>
      </w:r>
    </w:p>
    <w:p>
      <w:pPr>
        <w:keepNext w:val="0"/>
        <w:keepLines w:val="0"/>
        <w:pageBreakBefore w:val="0"/>
        <w:kinsoku/>
        <w:overflowPunct/>
        <w:topLinePunct w:val="0"/>
        <w:autoSpaceDE/>
        <w:autoSpaceDN/>
        <w:bidi w:val="0"/>
        <w:adjustRightInd w:val="0"/>
        <w:snapToGrid w:val="0"/>
        <w:spacing w:line="520" w:lineRule="exact"/>
        <w:ind w:left="0" w:leftChars="0" w:firstLine="560" w:firstLineChars="200"/>
        <w:jc w:val="both"/>
        <w:textAlignment w:val="auto"/>
        <w:rPr>
          <w:rFonts w:hint="eastAsia" w:ascii="仿宋" w:hAnsi="仿宋" w:eastAsia="仿宋" w:cs="仿宋"/>
          <w:color w:val="auto"/>
          <w:sz w:val="28"/>
          <w:szCs w:val="28"/>
        </w:rPr>
        <w:sectPr>
          <w:pgSz w:w="11906" w:h="16838"/>
          <w:pgMar w:top="1327" w:right="1800" w:bottom="1270" w:left="1800" w:header="851" w:footer="992" w:gutter="0"/>
          <w:pgNumType w:fmt="decimal"/>
          <w:cols w:space="720" w:num="1"/>
          <w:docGrid w:type="lines" w:linePitch="312" w:charSpace="0"/>
        </w:sectPr>
      </w:pPr>
    </w:p>
    <w:p>
      <w:pPr>
        <w:pStyle w:val="3"/>
        <w:keepNext w:val="0"/>
        <w:keepLines w:val="0"/>
        <w:pageBreakBefore w:val="0"/>
        <w:kinsoku/>
        <w:overflowPunct/>
        <w:topLinePunct w:val="0"/>
        <w:autoSpaceDE/>
        <w:autoSpaceDN/>
        <w:bidi w:val="0"/>
        <w:spacing w:line="520" w:lineRule="exact"/>
        <w:ind w:left="0" w:leftChars="0" w:firstLine="560" w:firstLineChars="200"/>
        <w:jc w:val="both"/>
        <w:textAlignment w:val="auto"/>
        <w:rPr>
          <w:rFonts w:hint="eastAsia" w:ascii="仿宋" w:hAnsi="仿宋" w:eastAsia="仿宋" w:cs="仿宋"/>
          <w:color w:val="auto"/>
          <w:sz w:val="28"/>
          <w:szCs w:val="28"/>
        </w:rPr>
        <w:sectPr>
          <w:type w:val="continuous"/>
          <w:pgSz w:w="11906" w:h="16838"/>
          <w:pgMar w:top="1327" w:right="1800" w:bottom="1270" w:left="1800" w:header="851" w:footer="992" w:gutter="0"/>
          <w:pgNumType w:fmt="decimal" w:start="1"/>
          <w:cols w:space="720" w:num="1"/>
          <w:docGrid w:type="lines" w:linePitch="312" w:charSpace="0"/>
        </w:sectPr>
      </w:pPr>
    </w:p>
    <w:p>
      <w:pPr>
        <w:pStyle w:val="3"/>
        <w:spacing w:line="360" w:lineRule="auto"/>
        <w:ind w:firstLine="0" w:firstLineChars="0"/>
        <w:jc w:val="both"/>
        <w:rPr>
          <w:rFonts w:hint="eastAsia" w:ascii="方正小标宋_GBK" w:hAnsi="方正小标宋_GBK" w:eastAsia="方正小标宋_GBK" w:cs="方正小标宋_GBK"/>
          <w:color w:val="auto"/>
          <w:sz w:val="28"/>
          <w:szCs w:val="28"/>
        </w:rPr>
      </w:pPr>
      <w:r>
        <w:rPr>
          <w:rFonts w:hint="eastAsia" w:ascii="方正小标宋_GBK" w:hAnsi="方正小标宋_GBK" w:eastAsia="方正小标宋_GBK" w:cs="方正小标宋_GBK"/>
          <w:color w:val="auto"/>
          <w:sz w:val="28"/>
          <w:szCs w:val="28"/>
        </w:rPr>
        <w:t>附件</w:t>
      </w:r>
      <w:r>
        <w:rPr>
          <w:rFonts w:hint="eastAsia" w:ascii="方正小标宋_GBK" w:hAnsi="方正小标宋_GBK" w:eastAsia="方正小标宋_GBK" w:cs="方正小标宋_GBK"/>
          <w:color w:val="auto"/>
          <w:sz w:val="28"/>
          <w:szCs w:val="28"/>
          <w:lang w:val="en-US" w:eastAsia="zh-CN"/>
        </w:rPr>
        <w:t>1</w:t>
      </w:r>
    </w:p>
    <w:p>
      <w:pPr>
        <w:pStyle w:val="3"/>
        <w:spacing w:line="360" w:lineRule="auto"/>
        <w:ind w:firstLine="0" w:firstLineChars="0"/>
        <w:jc w:val="both"/>
        <w:rPr>
          <w:rFonts w:hint="eastAsia" w:ascii="黑体" w:hAnsi="黑体" w:eastAsia="黑体"/>
          <w:color w:val="auto"/>
          <w:sz w:val="24"/>
        </w:rPr>
      </w:pPr>
    </w:p>
    <w:p>
      <w:pPr>
        <w:pStyle w:val="3"/>
        <w:spacing w:line="360" w:lineRule="auto"/>
        <w:ind w:firstLine="0" w:firstLineChars="0"/>
        <w:jc w:val="both"/>
        <w:rPr>
          <w:rFonts w:hint="eastAsia" w:ascii="黑体" w:hAnsi="黑体" w:eastAsia="黑体"/>
          <w:color w:val="auto"/>
          <w:sz w:val="32"/>
          <w:szCs w:val="32"/>
        </w:rPr>
      </w:pPr>
      <w:r>
        <w:rPr>
          <w:rFonts w:hint="eastAsia" w:ascii="黑体" w:hAnsi="黑体" w:eastAsia="黑体"/>
          <w:color w:val="auto"/>
          <w:sz w:val="32"/>
          <w:szCs w:val="32"/>
        </w:rPr>
        <w:t>房屋平面图</w:t>
      </w: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ascii="黑体" w:hAnsi="黑体" w:eastAsia="黑体"/>
          <w:color w:val="auto"/>
          <w:sz w:val="24"/>
        </w:rPr>
      </w:pPr>
    </w:p>
    <w:p>
      <w:pPr>
        <w:pStyle w:val="3"/>
        <w:spacing w:line="360" w:lineRule="auto"/>
        <w:ind w:firstLine="0" w:firstLineChars="0"/>
        <w:jc w:val="both"/>
        <w:rPr>
          <w:rFonts w:hint="eastAsia" w:ascii="方正小标宋_GBK" w:hAnsi="方正小标宋_GBK" w:eastAsia="方正小标宋_GBK" w:cs="方正小标宋_GBK"/>
          <w:color w:val="auto"/>
          <w:sz w:val="28"/>
          <w:szCs w:val="28"/>
        </w:rPr>
      </w:pPr>
    </w:p>
    <w:p>
      <w:pPr>
        <w:pStyle w:val="3"/>
        <w:spacing w:line="360" w:lineRule="auto"/>
        <w:ind w:firstLine="0" w:firstLineChars="0"/>
        <w:jc w:val="both"/>
        <w:rPr>
          <w:rFonts w:hint="eastAsia" w:ascii="方正小标宋_GBK" w:hAnsi="方正小标宋_GBK" w:eastAsia="方正小标宋_GBK" w:cs="方正小标宋_GBK"/>
          <w:color w:val="auto"/>
          <w:sz w:val="28"/>
          <w:szCs w:val="28"/>
        </w:rPr>
      </w:pPr>
    </w:p>
    <w:p>
      <w:pPr>
        <w:pStyle w:val="3"/>
        <w:spacing w:line="360" w:lineRule="auto"/>
        <w:ind w:firstLine="0" w:firstLineChars="0"/>
        <w:jc w:val="both"/>
        <w:rPr>
          <w:rFonts w:hint="eastAsia" w:ascii="方正小标宋_GBK" w:hAnsi="方正小标宋_GBK" w:eastAsia="方正小标宋_GBK" w:cs="方正小标宋_GBK"/>
          <w:color w:val="auto"/>
          <w:sz w:val="28"/>
          <w:szCs w:val="28"/>
        </w:rPr>
      </w:pPr>
      <w:r>
        <w:rPr>
          <w:rFonts w:hint="eastAsia" w:ascii="方正小标宋_GBK" w:hAnsi="方正小标宋_GBK" w:eastAsia="方正小标宋_GBK" w:cs="方正小标宋_GBK"/>
          <w:color w:val="auto"/>
          <w:sz w:val="28"/>
          <w:szCs w:val="28"/>
        </w:rPr>
        <w:t>附件</w:t>
      </w:r>
      <w:r>
        <w:rPr>
          <w:rFonts w:hint="eastAsia" w:ascii="方正小标宋_GBK" w:hAnsi="方正小标宋_GBK" w:eastAsia="方正小标宋_GBK" w:cs="方正小标宋_GBK"/>
          <w:color w:val="auto"/>
          <w:sz w:val="28"/>
          <w:szCs w:val="28"/>
          <w:lang w:val="en-US" w:eastAsia="zh-CN"/>
        </w:rPr>
        <w:t>2</w:t>
      </w:r>
    </w:p>
    <w:p>
      <w:pPr>
        <w:pStyle w:val="3"/>
        <w:spacing w:line="360" w:lineRule="auto"/>
        <w:ind w:firstLine="0" w:firstLineChars="0"/>
        <w:jc w:val="both"/>
        <w:rPr>
          <w:rFonts w:ascii="黑体" w:hAnsi="黑体" w:eastAsia="黑体"/>
          <w:color w:val="auto"/>
          <w:sz w:val="24"/>
        </w:rPr>
        <w:sectPr>
          <w:pgSz w:w="11906" w:h="16838"/>
          <w:pgMar w:top="1327" w:right="1800" w:bottom="1270" w:left="1800" w:header="851" w:footer="992" w:gutter="0"/>
          <w:pgNumType w:fmt="decimal"/>
          <w:cols w:space="720" w:num="1"/>
          <w:docGrid w:type="lines" w:linePitch="312" w:charSpace="0"/>
        </w:sectPr>
      </w:pPr>
      <w:r>
        <w:rPr>
          <w:rFonts w:hint="eastAsia" w:ascii="黑体" w:hAnsi="黑体" w:eastAsia="黑体"/>
          <w:color w:val="auto"/>
          <w:sz w:val="32"/>
          <w:szCs w:val="32"/>
        </w:rPr>
        <w:t>房屋合法权属证</w:t>
      </w:r>
    </w:p>
    <w:p>
      <w:pPr>
        <w:pStyle w:val="3"/>
        <w:spacing w:line="360" w:lineRule="auto"/>
        <w:ind w:firstLine="0" w:firstLineChars="0"/>
        <w:jc w:val="both"/>
        <w:rPr>
          <w:rFonts w:ascii="黑体" w:hAnsi="黑体" w:eastAsia="黑体"/>
          <w:color w:val="auto"/>
          <w:sz w:val="24"/>
        </w:rPr>
      </w:pPr>
      <w:r>
        <w:rPr>
          <w:rFonts w:hint="eastAsia" w:ascii="方正小标宋_GBK" w:hAnsi="方正小标宋_GBK" w:eastAsia="方正小标宋_GBK" w:cs="方正小标宋_GBK"/>
          <w:color w:val="auto"/>
          <w:sz w:val="28"/>
          <w:szCs w:val="28"/>
        </w:rPr>
        <w:t>附件</w:t>
      </w:r>
      <w:r>
        <w:rPr>
          <w:rFonts w:hint="eastAsia" w:ascii="方正小标宋_GBK" w:hAnsi="方正小标宋_GBK" w:eastAsia="方正小标宋_GBK" w:cs="方正小标宋_GBK"/>
          <w:color w:val="auto"/>
          <w:sz w:val="28"/>
          <w:szCs w:val="28"/>
          <w:lang w:val="en-US" w:eastAsia="zh-CN"/>
        </w:rPr>
        <w:t>3</w:t>
      </w:r>
    </w:p>
    <w:p>
      <w:pPr>
        <w:adjustRightInd w:val="0"/>
        <w:snapToGrid w:val="0"/>
        <w:spacing w:before="156" w:beforeLines="50" w:line="240" w:lineRule="auto"/>
        <w:jc w:val="both"/>
        <w:rPr>
          <w:rFonts w:ascii="黑体" w:hAnsi="黑体" w:eastAsia="黑体"/>
          <w:sz w:val="32"/>
          <w:szCs w:val="32"/>
        </w:rPr>
      </w:pPr>
      <w:r>
        <w:rPr>
          <w:rFonts w:hint="eastAsia" w:ascii="黑体" w:hAnsi="黑体" w:eastAsia="黑体"/>
          <w:sz w:val="32"/>
          <w:szCs w:val="32"/>
        </w:rPr>
        <w:t>房屋交接验收确认单</w:t>
      </w:r>
    </w:p>
    <w:p>
      <w:pPr>
        <w:pStyle w:val="3"/>
        <w:spacing w:line="240" w:lineRule="auto"/>
        <w:ind w:firstLine="480"/>
        <w:jc w:val="both"/>
        <w:rPr>
          <w:rFonts w:ascii="Times New Roman" w:hAnsi="宋体"/>
          <w:color w:val="auto"/>
          <w:sz w:val="24"/>
        </w:rPr>
      </w:pPr>
      <w:r>
        <w:rPr>
          <w:rFonts w:hint="eastAsia" w:ascii="Times New Roman" w:hAnsi="宋体"/>
          <w:color w:val="auto"/>
          <w:sz w:val="24"/>
        </w:rPr>
        <w:t>本</w:t>
      </w:r>
      <w:r>
        <w:rPr>
          <w:rFonts w:hint="eastAsia" w:ascii="Times New Roman" w:hAnsi="宋体"/>
          <w:color w:val="auto"/>
          <w:sz w:val="24"/>
          <w:lang w:eastAsia="zh-CN"/>
        </w:rPr>
        <w:t>确认</w:t>
      </w:r>
      <w:r>
        <w:rPr>
          <w:rFonts w:hint="eastAsia" w:ascii="Times New Roman" w:hAnsi="宋体"/>
          <w:color w:val="auto"/>
          <w:sz w:val="24"/>
        </w:rPr>
        <w:t>单适用于房屋出租人和承租人交接时使用，双方根据房屋实际状况填写，核对无误后，签字或盖章确认。</w:t>
      </w:r>
    </w:p>
    <w:tbl>
      <w:tblPr>
        <w:tblStyle w:val="7"/>
        <w:tblW w:w="0" w:type="auto"/>
        <w:jc w:val="center"/>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0" w:type="dxa"/>
          <w:left w:w="108" w:type="dxa"/>
          <w:bottom w:w="0" w:type="dxa"/>
          <w:right w:w="108" w:type="dxa"/>
        </w:tblCellMar>
      </w:tblPr>
      <w:tblGrid>
        <w:gridCol w:w="583"/>
        <w:gridCol w:w="1257"/>
        <w:gridCol w:w="1887"/>
        <w:gridCol w:w="31"/>
        <w:gridCol w:w="1281"/>
        <w:gridCol w:w="486"/>
        <w:gridCol w:w="336"/>
        <w:gridCol w:w="2154"/>
      </w:tblGrid>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435" w:hRule="atLeast"/>
          <w:jc w:val="center"/>
        </w:trPr>
        <w:tc>
          <w:tcPr>
            <w:tcW w:w="1840" w:type="dxa"/>
            <w:gridSpan w:val="2"/>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项目（勾选）</w:t>
            </w:r>
          </w:p>
        </w:tc>
        <w:tc>
          <w:tcPr>
            <w:tcW w:w="6175" w:type="dxa"/>
            <w:gridSpan w:val="6"/>
            <w:noWrap w:val="0"/>
            <w:vAlign w:val="center"/>
          </w:tcPr>
          <w:p>
            <w:pPr>
              <w:widowControl/>
              <w:ind w:firstLine="1124" w:firstLineChars="700"/>
              <w:jc w:val="both"/>
              <w:rPr>
                <w:rFonts w:ascii="微软雅黑" w:hAnsi="微软雅黑" w:eastAsia="微软雅黑" w:cs="宋体"/>
                <w:b/>
                <w:bCs/>
                <w:kern w:val="0"/>
                <w:sz w:val="16"/>
              </w:rPr>
            </w:pPr>
            <w:r>
              <w:rPr>
                <w:rFonts w:ascii="微软雅黑" w:hAnsi="微软雅黑" w:eastAsia="微软雅黑" w:cs="宋体"/>
                <w:b/>
                <w:bCs/>
                <w:kern w:val="0"/>
                <w:sz w:val="16"/>
              </w:rPr>
              <w:t>□承租验收          □退租验收</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315" w:hRule="atLeast"/>
          <w:jc w:val="center"/>
        </w:trPr>
        <w:tc>
          <w:tcPr>
            <w:tcW w:w="583" w:type="dxa"/>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分类</w:t>
            </w:r>
          </w:p>
        </w:tc>
        <w:tc>
          <w:tcPr>
            <w:tcW w:w="1257" w:type="dxa"/>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名称</w:t>
            </w:r>
          </w:p>
        </w:tc>
        <w:tc>
          <w:tcPr>
            <w:tcW w:w="3685" w:type="dxa"/>
            <w:gridSpan w:val="4"/>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表底数</w:t>
            </w:r>
          </w:p>
        </w:tc>
        <w:tc>
          <w:tcPr>
            <w:tcW w:w="2490" w:type="dxa"/>
            <w:gridSpan w:val="2"/>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卡情况</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restart"/>
            <w:noWrap w:val="0"/>
            <w:textDirection w:val="tbRlV"/>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各项费用</w:t>
            </w:r>
          </w:p>
        </w:tc>
        <w:tc>
          <w:tcPr>
            <w:tcW w:w="125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水费</w:t>
            </w:r>
          </w:p>
        </w:tc>
        <w:tc>
          <w:tcPr>
            <w:tcW w:w="3685" w:type="dxa"/>
            <w:gridSpan w:val="4"/>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现底数</w:t>
            </w:r>
            <w:r>
              <w:rPr>
                <w:rFonts w:ascii="微软雅黑" w:hAnsi="微软雅黑" w:eastAsia="微软雅黑" w:cs="宋体"/>
                <w:kern w:val="0"/>
                <w:sz w:val="16"/>
              </w:rPr>
              <w:t xml:space="preserve">          已截至</w:t>
            </w:r>
          </w:p>
        </w:tc>
        <w:tc>
          <w:tcPr>
            <w:tcW w:w="2490" w:type="dxa"/>
            <w:gridSpan w:val="2"/>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□已交；□未交</w:t>
            </w:r>
            <w:r>
              <w:rPr>
                <w:rFonts w:ascii="微软雅黑" w:hAnsi="微软雅黑" w:eastAsia="微软雅黑" w:cs="宋体"/>
                <w:kern w:val="0"/>
                <w:sz w:val="16"/>
              </w:rPr>
              <w:t>,现余数</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电费</w:t>
            </w:r>
          </w:p>
        </w:tc>
        <w:tc>
          <w:tcPr>
            <w:tcW w:w="3685" w:type="dxa"/>
            <w:gridSpan w:val="4"/>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现底数</w:t>
            </w:r>
            <w:r>
              <w:rPr>
                <w:rFonts w:ascii="微软雅黑" w:hAnsi="微软雅黑" w:eastAsia="微软雅黑" w:cs="宋体"/>
                <w:kern w:val="0"/>
                <w:sz w:val="16"/>
              </w:rPr>
              <w:t xml:space="preserve">          </w:t>
            </w:r>
            <w:r>
              <w:rPr>
                <w:rFonts w:hint="eastAsia" w:ascii="微软雅黑" w:hAnsi="微软雅黑" w:eastAsia="微软雅黑" w:cs="宋体"/>
                <w:kern w:val="0"/>
                <w:sz w:val="16"/>
              </w:rPr>
              <w:t>已截至</w:t>
            </w:r>
          </w:p>
        </w:tc>
        <w:tc>
          <w:tcPr>
            <w:tcW w:w="2490" w:type="dxa"/>
            <w:gridSpan w:val="2"/>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□已交；□未交</w:t>
            </w:r>
            <w:r>
              <w:rPr>
                <w:rFonts w:ascii="微软雅黑" w:hAnsi="微软雅黑" w:eastAsia="微软雅黑" w:cs="宋体"/>
                <w:kern w:val="0"/>
                <w:sz w:val="16"/>
              </w:rPr>
              <w:t>,现余数</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kern w:val="0"/>
                <w:sz w:val="16"/>
              </w:rPr>
            </w:pPr>
            <w:r>
              <w:rPr>
                <w:rFonts w:ascii="微软雅黑" w:hAnsi="微软雅黑" w:eastAsia="微软雅黑" w:cs="宋体"/>
                <w:kern w:val="0"/>
                <w:sz w:val="16"/>
              </w:rPr>
              <w:t>燃气</w:t>
            </w:r>
            <w:r>
              <w:rPr>
                <w:rFonts w:hint="eastAsia" w:ascii="微软雅黑" w:hAnsi="微软雅黑" w:eastAsia="微软雅黑" w:cs="宋体"/>
                <w:kern w:val="0"/>
                <w:sz w:val="16"/>
              </w:rPr>
              <w:t>费</w:t>
            </w:r>
          </w:p>
        </w:tc>
        <w:tc>
          <w:tcPr>
            <w:tcW w:w="3685" w:type="dxa"/>
            <w:gridSpan w:val="4"/>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现底数</w:t>
            </w:r>
            <w:r>
              <w:rPr>
                <w:rFonts w:ascii="微软雅黑" w:hAnsi="微软雅黑" w:eastAsia="微软雅黑" w:cs="宋体"/>
                <w:kern w:val="0"/>
                <w:sz w:val="16"/>
              </w:rPr>
              <w:t xml:space="preserve">          </w:t>
            </w:r>
            <w:r>
              <w:rPr>
                <w:rFonts w:hint="eastAsia" w:ascii="微软雅黑" w:hAnsi="微软雅黑" w:eastAsia="微软雅黑" w:cs="宋体"/>
                <w:kern w:val="0"/>
                <w:sz w:val="16"/>
              </w:rPr>
              <w:t>已截至</w:t>
            </w:r>
          </w:p>
        </w:tc>
        <w:tc>
          <w:tcPr>
            <w:tcW w:w="2490" w:type="dxa"/>
            <w:gridSpan w:val="2"/>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□已交；□未交</w:t>
            </w:r>
            <w:r>
              <w:rPr>
                <w:rFonts w:ascii="微软雅黑" w:hAnsi="微软雅黑" w:eastAsia="微软雅黑" w:cs="宋体"/>
                <w:kern w:val="0"/>
                <w:sz w:val="16"/>
              </w:rPr>
              <w:t>,现余数</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360"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名称</w:t>
            </w:r>
          </w:p>
        </w:tc>
        <w:tc>
          <w:tcPr>
            <w:tcW w:w="1887" w:type="dxa"/>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价格</w:t>
            </w:r>
          </w:p>
        </w:tc>
        <w:tc>
          <w:tcPr>
            <w:tcW w:w="1798" w:type="dxa"/>
            <w:gridSpan w:val="3"/>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已截至时间</w:t>
            </w:r>
          </w:p>
        </w:tc>
        <w:tc>
          <w:tcPr>
            <w:tcW w:w="2490" w:type="dxa"/>
            <w:gridSpan w:val="2"/>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物业费</w:t>
            </w:r>
          </w:p>
        </w:tc>
        <w:tc>
          <w:tcPr>
            <w:tcW w:w="188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元</w:t>
            </w:r>
            <w:r>
              <w:rPr>
                <w:rFonts w:ascii="微软雅黑" w:hAnsi="微软雅黑" w:eastAsia="微软雅黑" w:cs="宋体"/>
                <w:kern w:val="0"/>
                <w:sz w:val="16"/>
              </w:rPr>
              <w:t>/月</w:t>
            </w:r>
          </w:p>
        </w:tc>
        <w:tc>
          <w:tcPr>
            <w:tcW w:w="1798" w:type="dxa"/>
            <w:gridSpan w:val="3"/>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年</w:t>
            </w:r>
            <w:r>
              <w:rPr>
                <w:rFonts w:ascii="微软雅黑" w:hAnsi="微软雅黑" w:eastAsia="微软雅黑" w:cs="宋体"/>
                <w:kern w:val="0"/>
                <w:sz w:val="16"/>
              </w:rPr>
              <w:t xml:space="preserve">     </w:t>
            </w:r>
            <w:r>
              <w:rPr>
                <w:rFonts w:hint="eastAsia" w:ascii="微软雅黑" w:hAnsi="微软雅黑" w:eastAsia="微软雅黑" w:cs="宋体"/>
                <w:kern w:val="0"/>
                <w:sz w:val="16"/>
              </w:rPr>
              <w:t>月</w:t>
            </w:r>
            <w:r>
              <w:rPr>
                <w:rFonts w:ascii="微软雅黑" w:hAnsi="微软雅黑" w:eastAsia="微软雅黑" w:cs="宋体"/>
                <w:kern w:val="0"/>
                <w:sz w:val="16"/>
              </w:rPr>
              <w:t xml:space="preserve">     </w:t>
            </w:r>
            <w:r>
              <w:rPr>
                <w:rFonts w:hint="eastAsia" w:ascii="微软雅黑" w:hAnsi="微软雅黑" w:eastAsia="微软雅黑" w:cs="宋体"/>
                <w:kern w:val="0"/>
                <w:sz w:val="16"/>
              </w:rPr>
              <w:t>日</w:t>
            </w:r>
          </w:p>
        </w:tc>
        <w:tc>
          <w:tcPr>
            <w:tcW w:w="2490" w:type="dxa"/>
            <w:gridSpan w:val="2"/>
            <w:noWrap w:val="0"/>
            <w:vAlign w:val="center"/>
          </w:tcPr>
          <w:p>
            <w:pPr>
              <w:widowControl/>
              <w:jc w:val="both"/>
              <w:rPr>
                <w:rFonts w:ascii="微软雅黑" w:hAnsi="微软雅黑" w:eastAsia="微软雅黑" w:cs="宋体"/>
                <w:kern w:val="0"/>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供暖费</w:t>
            </w:r>
          </w:p>
        </w:tc>
        <w:tc>
          <w:tcPr>
            <w:tcW w:w="188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元</w:t>
            </w:r>
            <w:r>
              <w:rPr>
                <w:rFonts w:ascii="微软雅黑" w:hAnsi="微软雅黑" w:eastAsia="微软雅黑" w:cs="宋体"/>
                <w:kern w:val="0"/>
                <w:sz w:val="16"/>
              </w:rPr>
              <w:t>/月</w:t>
            </w:r>
          </w:p>
        </w:tc>
        <w:tc>
          <w:tcPr>
            <w:tcW w:w="1798" w:type="dxa"/>
            <w:gridSpan w:val="3"/>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年</w:t>
            </w:r>
            <w:r>
              <w:rPr>
                <w:rFonts w:ascii="微软雅黑" w:hAnsi="微软雅黑" w:eastAsia="微软雅黑" w:cs="宋体"/>
                <w:kern w:val="0"/>
                <w:sz w:val="16"/>
              </w:rPr>
              <w:t xml:space="preserve">     </w:t>
            </w:r>
            <w:r>
              <w:rPr>
                <w:rFonts w:hint="eastAsia" w:ascii="微软雅黑" w:hAnsi="微软雅黑" w:eastAsia="微软雅黑" w:cs="宋体"/>
                <w:kern w:val="0"/>
                <w:sz w:val="16"/>
              </w:rPr>
              <w:t>月</w:t>
            </w:r>
            <w:r>
              <w:rPr>
                <w:rFonts w:ascii="微软雅黑" w:hAnsi="微软雅黑" w:eastAsia="微软雅黑" w:cs="宋体"/>
                <w:kern w:val="0"/>
                <w:sz w:val="16"/>
              </w:rPr>
              <w:t xml:space="preserve">     </w:t>
            </w:r>
            <w:r>
              <w:rPr>
                <w:rFonts w:hint="eastAsia" w:ascii="微软雅黑" w:hAnsi="微软雅黑" w:eastAsia="微软雅黑" w:cs="宋体"/>
                <w:kern w:val="0"/>
                <w:sz w:val="16"/>
              </w:rPr>
              <w:t>日</w:t>
            </w:r>
          </w:p>
        </w:tc>
        <w:tc>
          <w:tcPr>
            <w:tcW w:w="2490" w:type="dxa"/>
            <w:gridSpan w:val="2"/>
            <w:noWrap w:val="0"/>
            <w:vAlign w:val="center"/>
          </w:tcPr>
          <w:p>
            <w:pPr>
              <w:widowControl/>
              <w:jc w:val="both"/>
              <w:rPr>
                <w:rFonts w:ascii="微软雅黑" w:hAnsi="微软雅黑" w:eastAsia="微软雅黑" w:cs="宋体"/>
                <w:kern w:val="0"/>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车位费</w:t>
            </w:r>
          </w:p>
        </w:tc>
        <w:tc>
          <w:tcPr>
            <w:tcW w:w="188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元</w:t>
            </w:r>
            <w:r>
              <w:rPr>
                <w:rFonts w:ascii="微软雅黑" w:hAnsi="微软雅黑" w:eastAsia="微软雅黑" w:cs="宋体"/>
                <w:kern w:val="0"/>
                <w:sz w:val="16"/>
              </w:rPr>
              <w:t>/月</w:t>
            </w:r>
          </w:p>
        </w:tc>
        <w:tc>
          <w:tcPr>
            <w:tcW w:w="1798" w:type="dxa"/>
            <w:gridSpan w:val="3"/>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年</w:t>
            </w:r>
            <w:r>
              <w:rPr>
                <w:rFonts w:ascii="微软雅黑" w:hAnsi="微软雅黑" w:eastAsia="微软雅黑" w:cs="宋体"/>
                <w:kern w:val="0"/>
                <w:sz w:val="16"/>
              </w:rPr>
              <w:t xml:space="preserve">     </w:t>
            </w:r>
            <w:r>
              <w:rPr>
                <w:rFonts w:hint="eastAsia" w:ascii="微软雅黑" w:hAnsi="微软雅黑" w:eastAsia="微软雅黑" w:cs="宋体"/>
                <w:kern w:val="0"/>
                <w:sz w:val="16"/>
              </w:rPr>
              <w:t>月</w:t>
            </w:r>
            <w:r>
              <w:rPr>
                <w:rFonts w:ascii="微软雅黑" w:hAnsi="微软雅黑" w:eastAsia="微软雅黑" w:cs="宋体"/>
                <w:kern w:val="0"/>
                <w:sz w:val="16"/>
              </w:rPr>
              <w:t xml:space="preserve">     </w:t>
            </w:r>
            <w:r>
              <w:rPr>
                <w:rFonts w:hint="eastAsia" w:ascii="微软雅黑" w:hAnsi="微软雅黑" w:eastAsia="微软雅黑" w:cs="宋体"/>
                <w:kern w:val="0"/>
                <w:sz w:val="16"/>
              </w:rPr>
              <w:t>日</w:t>
            </w:r>
          </w:p>
        </w:tc>
        <w:tc>
          <w:tcPr>
            <w:tcW w:w="2490" w:type="dxa"/>
            <w:gridSpan w:val="2"/>
            <w:noWrap w:val="0"/>
            <w:vAlign w:val="center"/>
          </w:tcPr>
          <w:p>
            <w:pPr>
              <w:widowControl/>
              <w:jc w:val="both"/>
              <w:rPr>
                <w:rFonts w:ascii="微软雅黑" w:hAnsi="微软雅黑" w:eastAsia="微软雅黑" w:cs="宋体"/>
                <w:kern w:val="0"/>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restart"/>
            <w:noWrap w:val="0"/>
            <w:textDirection w:val="tbRlV"/>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物品</w:t>
            </w:r>
          </w:p>
        </w:tc>
        <w:tc>
          <w:tcPr>
            <w:tcW w:w="125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保修单</w:t>
            </w:r>
          </w:p>
        </w:tc>
        <w:tc>
          <w:tcPr>
            <w:tcW w:w="6175" w:type="dxa"/>
            <w:gridSpan w:val="6"/>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保修单</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张，保修电器包括：</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遥控器</w:t>
            </w:r>
          </w:p>
        </w:tc>
        <w:tc>
          <w:tcPr>
            <w:tcW w:w="6175" w:type="dxa"/>
            <w:gridSpan w:val="6"/>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□电视</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个，□空调</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个，□投影仪</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个，备注：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门禁卡</w:t>
            </w:r>
          </w:p>
        </w:tc>
        <w:tc>
          <w:tcPr>
            <w:tcW w:w="6175" w:type="dxa"/>
            <w:gridSpan w:val="6"/>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□无</w:t>
            </w:r>
            <w:r>
              <w:rPr>
                <w:rFonts w:ascii="微软雅黑" w:hAnsi="微软雅黑" w:eastAsia="微软雅黑" w:cs="宋体"/>
                <w:kern w:val="0"/>
                <w:sz w:val="16"/>
              </w:rPr>
              <w:t xml:space="preserve">  </w:t>
            </w:r>
            <w:r>
              <w:rPr>
                <w:rFonts w:hint="eastAsia" w:ascii="微软雅黑" w:hAnsi="微软雅黑" w:eastAsia="微软雅黑" w:cs="宋体"/>
                <w:kern w:val="0"/>
                <w:sz w:val="16"/>
              </w:rPr>
              <w:t>□有：○未交付</w:t>
            </w:r>
            <w:r>
              <w:rPr>
                <w:rFonts w:ascii="微软雅黑" w:hAnsi="微软雅黑" w:eastAsia="微软雅黑" w:cs="宋体"/>
                <w:kern w:val="0"/>
                <w:sz w:val="16"/>
              </w:rPr>
              <w:t xml:space="preserve"> </w:t>
            </w:r>
            <w:r>
              <w:rPr>
                <w:rFonts w:hint="eastAsia" w:ascii="微软雅黑" w:hAnsi="微软雅黑" w:eastAsia="微软雅黑" w:cs="宋体"/>
                <w:kern w:val="0"/>
                <w:sz w:val="16"/>
              </w:rPr>
              <w:t>○已交付</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张，备注：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钥匙</w:t>
            </w:r>
          </w:p>
        </w:tc>
        <w:tc>
          <w:tcPr>
            <w:tcW w:w="6175" w:type="dxa"/>
            <w:gridSpan w:val="6"/>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防盗门</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把，房屋</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把，其他</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把，备注：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智能锁</w:t>
            </w:r>
          </w:p>
        </w:tc>
        <w:tc>
          <w:tcPr>
            <w:tcW w:w="6175" w:type="dxa"/>
            <w:gridSpan w:val="6"/>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大门</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u w:val="single"/>
              </w:rPr>
              <w:t xml:space="preserve"> </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个，房屋</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u w:val="single"/>
              </w:rPr>
              <w:t xml:space="preserve"> </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个，备注：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水卡</w:t>
            </w:r>
          </w:p>
        </w:tc>
        <w:tc>
          <w:tcPr>
            <w:tcW w:w="3685" w:type="dxa"/>
            <w:gridSpan w:val="4"/>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○未交付</w:t>
            </w:r>
            <w:r>
              <w:rPr>
                <w:rFonts w:ascii="微软雅黑" w:hAnsi="微软雅黑" w:eastAsia="微软雅黑" w:cs="宋体"/>
                <w:kern w:val="0"/>
                <w:sz w:val="16"/>
              </w:rPr>
              <w:t xml:space="preserve"> </w:t>
            </w:r>
            <w:r>
              <w:rPr>
                <w:rFonts w:hint="eastAsia" w:ascii="微软雅黑" w:hAnsi="微软雅黑" w:eastAsia="微软雅黑" w:cs="宋体"/>
                <w:kern w:val="0"/>
                <w:sz w:val="16"/>
              </w:rPr>
              <w:t>○已交付</w:t>
            </w:r>
            <w:r>
              <w:rPr>
                <w:rFonts w:ascii="微软雅黑" w:hAnsi="微软雅黑" w:eastAsia="微软雅黑" w:cs="宋体"/>
                <w:kern w:val="0"/>
                <w:sz w:val="16"/>
              </w:rPr>
              <w:t xml:space="preserve">   </w:t>
            </w:r>
            <w:r>
              <w:rPr>
                <w:rFonts w:hint="eastAsia" w:ascii="微软雅黑" w:hAnsi="微软雅黑" w:eastAsia="微软雅黑" w:cs="宋体"/>
                <w:kern w:val="0"/>
                <w:sz w:val="16"/>
              </w:rPr>
              <w:t>张</w:t>
            </w:r>
          </w:p>
        </w:tc>
        <w:tc>
          <w:tcPr>
            <w:tcW w:w="2490" w:type="dxa"/>
            <w:gridSpan w:val="2"/>
            <w:noWrap w:val="0"/>
            <w:vAlign w:val="center"/>
          </w:tcPr>
          <w:p>
            <w:pPr>
              <w:widowControl/>
              <w:jc w:val="both"/>
              <w:rPr>
                <w:rFonts w:ascii="微软雅黑" w:hAnsi="微软雅黑" w:eastAsia="微软雅黑" w:cs="宋体"/>
                <w:kern w:val="0"/>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电卡</w:t>
            </w:r>
          </w:p>
        </w:tc>
        <w:tc>
          <w:tcPr>
            <w:tcW w:w="3685" w:type="dxa"/>
            <w:gridSpan w:val="4"/>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○未交付</w:t>
            </w:r>
            <w:r>
              <w:rPr>
                <w:rFonts w:ascii="微软雅黑" w:hAnsi="微软雅黑" w:eastAsia="微软雅黑" w:cs="宋体"/>
                <w:kern w:val="0"/>
                <w:sz w:val="16"/>
              </w:rPr>
              <w:t xml:space="preserve"> </w:t>
            </w:r>
            <w:r>
              <w:rPr>
                <w:rFonts w:hint="eastAsia" w:ascii="微软雅黑" w:hAnsi="微软雅黑" w:eastAsia="微软雅黑" w:cs="宋体"/>
                <w:kern w:val="0"/>
                <w:sz w:val="16"/>
              </w:rPr>
              <w:t>○已交付</w:t>
            </w:r>
            <w:r>
              <w:rPr>
                <w:rFonts w:ascii="微软雅黑" w:hAnsi="微软雅黑" w:eastAsia="微软雅黑" w:cs="宋体"/>
                <w:kern w:val="0"/>
                <w:sz w:val="16"/>
              </w:rPr>
              <w:t xml:space="preserve">   </w:t>
            </w:r>
            <w:r>
              <w:rPr>
                <w:rFonts w:hint="eastAsia" w:ascii="微软雅黑" w:hAnsi="微软雅黑" w:eastAsia="微软雅黑" w:cs="宋体"/>
                <w:kern w:val="0"/>
                <w:sz w:val="16"/>
              </w:rPr>
              <w:t>张</w:t>
            </w:r>
          </w:p>
        </w:tc>
        <w:tc>
          <w:tcPr>
            <w:tcW w:w="2490" w:type="dxa"/>
            <w:gridSpan w:val="2"/>
            <w:noWrap w:val="0"/>
            <w:vAlign w:val="center"/>
          </w:tcPr>
          <w:p>
            <w:pPr>
              <w:widowControl/>
              <w:jc w:val="both"/>
              <w:rPr>
                <w:rFonts w:ascii="微软雅黑" w:hAnsi="微软雅黑" w:eastAsia="微软雅黑" w:cs="宋体"/>
                <w:kern w:val="0"/>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燃气卡</w:t>
            </w:r>
          </w:p>
        </w:tc>
        <w:tc>
          <w:tcPr>
            <w:tcW w:w="3685" w:type="dxa"/>
            <w:gridSpan w:val="4"/>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○未交付</w:t>
            </w:r>
            <w:r>
              <w:rPr>
                <w:rFonts w:ascii="微软雅黑" w:hAnsi="微软雅黑" w:eastAsia="微软雅黑" w:cs="宋体"/>
                <w:kern w:val="0"/>
                <w:sz w:val="16"/>
              </w:rPr>
              <w:t xml:space="preserve"> </w:t>
            </w:r>
            <w:r>
              <w:rPr>
                <w:rFonts w:hint="eastAsia" w:ascii="微软雅黑" w:hAnsi="微软雅黑" w:eastAsia="微软雅黑" w:cs="宋体"/>
                <w:kern w:val="0"/>
                <w:sz w:val="16"/>
              </w:rPr>
              <w:t>○已交付</w:t>
            </w:r>
            <w:r>
              <w:rPr>
                <w:rFonts w:ascii="微软雅黑" w:hAnsi="微软雅黑" w:eastAsia="微软雅黑" w:cs="宋体"/>
                <w:kern w:val="0"/>
                <w:sz w:val="16"/>
              </w:rPr>
              <w:t xml:space="preserve">   </w:t>
            </w:r>
            <w:r>
              <w:rPr>
                <w:rFonts w:hint="eastAsia" w:ascii="微软雅黑" w:hAnsi="微软雅黑" w:eastAsia="微软雅黑" w:cs="宋体"/>
                <w:kern w:val="0"/>
                <w:sz w:val="16"/>
              </w:rPr>
              <w:t>张</w:t>
            </w:r>
          </w:p>
        </w:tc>
        <w:tc>
          <w:tcPr>
            <w:tcW w:w="2490" w:type="dxa"/>
            <w:gridSpan w:val="2"/>
            <w:noWrap w:val="0"/>
            <w:vAlign w:val="center"/>
          </w:tcPr>
          <w:p>
            <w:pPr>
              <w:widowControl/>
              <w:jc w:val="both"/>
              <w:rPr>
                <w:rFonts w:ascii="微软雅黑" w:hAnsi="微软雅黑" w:eastAsia="微软雅黑" w:cs="宋体"/>
                <w:kern w:val="0"/>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路由器</w:t>
            </w:r>
          </w:p>
        </w:tc>
        <w:tc>
          <w:tcPr>
            <w:tcW w:w="3685" w:type="dxa"/>
            <w:gridSpan w:val="4"/>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□无</w:t>
            </w:r>
            <w:r>
              <w:rPr>
                <w:rFonts w:ascii="微软雅黑" w:hAnsi="微软雅黑" w:eastAsia="微软雅黑" w:cs="宋体"/>
                <w:kern w:val="0"/>
                <w:sz w:val="16"/>
              </w:rPr>
              <w:t xml:space="preserve">  </w:t>
            </w:r>
            <w:r>
              <w:rPr>
                <w:rFonts w:hint="eastAsia" w:ascii="微软雅黑" w:hAnsi="微软雅黑" w:eastAsia="微软雅黑" w:cs="宋体"/>
                <w:kern w:val="0"/>
                <w:sz w:val="16"/>
              </w:rPr>
              <w:t>□有     个</w:t>
            </w:r>
          </w:p>
        </w:tc>
        <w:tc>
          <w:tcPr>
            <w:tcW w:w="2490" w:type="dxa"/>
            <w:gridSpan w:val="2"/>
            <w:noWrap w:val="0"/>
            <w:vAlign w:val="center"/>
          </w:tcPr>
          <w:p>
            <w:pPr>
              <w:widowControl/>
              <w:jc w:val="both"/>
              <w:rPr>
                <w:rFonts w:ascii="微软雅黑" w:hAnsi="微软雅黑" w:eastAsia="微软雅黑" w:cs="宋体"/>
                <w:kern w:val="0"/>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光猫</w:t>
            </w:r>
          </w:p>
        </w:tc>
        <w:tc>
          <w:tcPr>
            <w:tcW w:w="3685" w:type="dxa"/>
            <w:gridSpan w:val="4"/>
            <w:noWrap w:val="0"/>
            <w:vAlign w:val="center"/>
          </w:tcPr>
          <w:p>
            <w:pPr>
              <w:widowControl/>
              <w:jc w:val="both"/>
              <w:rPr>
                <w:rFonts w:ascii="微软雅黑" w:hAnsi="微软雅黑" w:eastAsia="微软雅黑" w:cs="宋体"/>
                <w:kern w:val="0"/>
                <w:sz w:val="16"/>
              </w:rPr>
            </w:pPr>
            <w:r>
              <w:rPr>
                <w:rFonts w:hint="eastAsia" w:ascii="微软雅黑" w:hAnsi="微软雅黑" w:eastAsia="微软雅黑" w:cs="宋体"/>
                <w:kern w:val="0"/>
                <w:sz w:val="16"/>
              </w:rPr>
              <w:t>□无</w:t>
            </w:r>
            <w:r>
              <w:rPr>
                <w:rFonts w:ascii="微软雅黑" w:hAnsi="微软雅黑" w:eastAsia="微软雅黑" w:cs="宋体"/>
                <w:kern w:val="0"/>
                <w:sz w:val="16"/>
              </w:rPr>
              <w:t xml:space="preserve">  </w:t>
            </w:r>
            <w:r>
              <w:rPr>
                <w:rFonts w:hint="eastAsia" w:ascii="微软雅黑" w:hAnsi="微软雅黑" w:eastAsia="微软雅黑" w:cs="宋体"/>
                <w:kern w:val="0"/>
                <w:sz w:val="16"/>
              </w:rPr>
              <w:t>□有     个</w:t>
            </w:r>
          </w:p>
        </w:tc>
        <w:tc>
          <w:tcPr>
            <w:tcW w:w="2490" w:type="dxa"/>
            <w:gridSpan w:val="2"/>
            <w:noWrap w:val="0"/>
            <w:vAlign w:val="center"/>
          </w:tcPr>
          <w:p>
            <w:pPr>
              <w:widowControl/>
              <w:jc w:val="both"/>
              <w:rPr>
                <w:rFonts w:ascii="微软雅黑" w:hAnsi="微软雅黑" w:eastAsia="微软雅黑" w:cs="宋体"/>
                <w:kern w:val="0"/>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PrEx>
        <w:trPr>
          <w:trHeight w:val="510" w:hRule="atLeast"/>
          <w:jc w:val="center"/>
        </w:trPr>
        <w:tc>
          <w:tcPr>
            <w:tcW w:w="583" w:type="dxa"/>
            <w:vMerge w:val="restart"/>
            <w:noWrap w:val="0"/>
            <w:textDirection w:val="tbRlV"/>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其它</w:t>
            </w:r>
          </w:p>
        </w:tc>
        <w:tc>
          <w:tcPr>
            <w:tcW w:w="1257" w:type="dxa"/>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名称</w:t>
            </w:r>
          </w:p>
        </w:tc>
        <w:tc>
          <w:tcPr>
            <w:tcW w:w="1918" w:type="dxa"/>
            <w:gridSpan w:val="2"/>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数量</w:t>
            </w:r>
          </w:p>
        </w:tc>
        <w:tc>
          <w:tcPr>
            <w:tcW w:w="1281" w:type="dxa"/>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品牌</w:t>
            </w:r>
            <w:r>
              <w:rPr>
                <w:rFonts w:ascii="微软雅黑" w:hAnsi="微软雅黑" w:eastAsia="微软雅黑" w:cs="宋体"/>
                <w:b/>
                <w:bCs/>
                <w:kern w:val="0"/>
                <w:sz w:val="16"/>
              </w:rPr>
              <w:t>/质地</w:t>
            </w:r>
          </w:p>
        </w:tc>
        <w:tc>
          <w:tcPr>
            <w:tcW w:w="822" w:type="dxa"/>
            <w:gridSpan w:val="2"/>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型号</w:t>
            </w:r>
          </w:p>
        </w:tc>
        <w:tc>
          <w:tcPr>
            <w:tcW w:w="2154" w:type="dxa"/>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物品状况</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b/>
                <w:bCs/>
                <w:kern w:val="0"/>
                <w:sz w:val="16"/>
              </w:rPr>
            </w:pPr>
          </w:p>
        </w:tc>
        <w:tc>
          <w:tcPr>
            <w:tcW w:w="1918" w:type="dxa"/>
            <w:gridSpan w:val="2"/>
            <w:noWrap w:val="0"/>
            <w:vAlign w:val="center"/>
          </w:tcPr>
          <w:p>
            <w:pPr>
              <w:widowControl/>
              <w:jc w:val="both"/>
              <w:rPr>
                <w:rFonts w:ascii="微软雅黑" w:hAnsi="微软雅黑" w:eastAsia="微软雅黑" w:cs="宋体"/>
                <w:b/>
                <w:bCs/>
                <w:kern w:val="0"/>
                <w:sz w:val="16"/>
              </w:rPr>
            </w:pPr>
          </w:p>
        </w:tc>
        <w:tc>
          <w:tcPr>
            <w:tcW w:w="1281" w:type="dxa"/>
            <w:noWrap w:val="0"/>
            <w:vAlign w:val="center"/>
          </w:tcPr>
          <w:p>
            <w:pPr>
              <w:widowControl/>
              <w:jc w:val="both"/>
              <w:rPr>
                <w:rFonts w:ascii="微软雅黑" w:hAnsi="微软雅黑" w:eastAsia="微软雅黑" w:cs="宋体"/>
                <w:b/>
                <w:bCs/>
                <w:kern w:val="0"/>
                <w:sz w:val="16"/>
              </w:rPr>
            </w:pPr>
          </w:p>
        </w:tc>
        <w:tc>
          <w:tcPr>
            <w:tcW w:w="822" w:type="dxa"/>
            <w:gridSpan w:val="2"/>
            <w:noWrap w:val="0"/>
            <w:vAlign w:val="center"/>
          </w:tcPr>
          <w:p>
            <w:pPr>
              <w:widowControl/>
              <w:jc w:val="both"/>
              <w:rPr>
                <w:rFonts w:ascii="微软雅黑" w:hAnsi="微软雅黑" w:eastAsia="微软雅黑" w:cs="宋体"/>
                <w:b/>
                <w:bCs/>
                <w:kern w:val="0"/>
                <w:sz w:val="16"/>
              </w:rPr>
            </w:pPr>
          </w:p>
        </w:tc>
        <w:tc>
          <w:tcPr>
            <w:tcW w:w="2154" w:type="dxa"/>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b/>
                <w:bCs/>
                <w:kern w:val="0"/>
                <w:sz w:val="16"/>
              </w:rPr>
            </w:pPr>
          </w:p>
        </w:tc>
        <w:tc>
          <w:tcPr>
            <w:tcW w:w="1918" w:type="dxa"/>
            <w:gridSpan w:val="2"/>
            <w:noWrap w:val="0"/>
            <w:vAlign w:val="center"/>
          </w:tcPr>
          <w:p>
            <w:pPr>
              <w:widowControl/>
              <w:jc w:val="both"/>
              <w:rPr>
                <w:rFonts w:ascii="微软雅黑" w:hAnsi="微软雅黑" w:eastAsia="微软雅黑" w:cs="宋体"/>
                <w:b/>
                <w:bCs/>
                <w:kern w:val="0"/>
                <w:sz w:val="16"/>
              </w:rPr>
            </w:pPr>
          </w:p>
        </w:tc>
        <w:tc>
          <w:tcPr>
            <w:tcW w:w="1281" w:type="dxa"/>
            <w:noWrap w:val="0"/>
            <w:vAlign w:val="center"/>
          </w:tcPr>
          <w:p>
            <w:pPr>
              <w:widowControl/>
              <w:jc w:val="both"/>
              <w:rPr>
                <w:rFonts w:ascii="微软雅黑" w:hAnsi="微软雅黑" w:eastAsia="微软雅黑" w:cs="宋体"/>
                <w:b/>
                <w:bCs/>
                <w:kern w:val="0"/>
                <w:sz w:val="16"/>
              </w:rPr>
            </w:pPr>
          </w:p>
        </w:tc>
        <w:tc>
          <w:tcPr>
            <w:tcW w:w="822" w:type="dxa"/>
            <w:gridSpan w:val="2"/>
            <w:noWrap w:val="0"/>
            <w:vAlign w:val="center"/>
          </w:tcPr>
          <w:p>
            <w:pPr>
              <w:widowControl/>
              <w:jc w:val="both"/>
              <w:rPr>
                <w:rFonts w:ascii="微软雅黑" w:hAnsi="微软雅黑" w:eastAsia="微软雅黑" w:cs="宋体"/>
                <w:b/>
                <w:bCs/>
                <w:kern w:val="0"/>
                <w:sz w:val="16"/>
              </w:rPr>
            </w:pPr>
          </w:p>
        </w:tc>
        <w:tc>
          <w:tcPr>
            <w:tcW w:w="2154" w:type="dxa"/>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both"/>
              <w:rPr>
                <w:rFonts w:ascii="微软雅黑" w:hAnsi="微软雅黑" w:eastAsia="微软雅黑" w:cs="宋体"/>
                <w:b/>
                <w:bCs/>
                <w:kern w:val="0"/>
                <w:sz w:val="16"/>
              </w:rPr>
            </w:pPr>
          </w:p>
        </w:tc>
        <w:tc>
          <w:tcPr>
            <w:tcW w:w="1257" w:type="dxa"/>
            <w:noWrap w:val="0"/>
            <w:vAlign w:val="center"/>
          </w:tcPr>
          <w:p>
            <w:pPr>
              <w:widowControl/>
              <w:jc w:val="both"/>
              <w:rPr>
                <w:rFonts w:ascii="微软雅黑" w:hAnsi="微软雅黑" w:eastAsia="微软雅黑" w:cs="宋体"/>
                <w:b/>
                <w:bCs/>
                <w:kern w:val="0"/>
                <w:sz w:val="16"/>
              </w:rPr>
            </w:pPr>
          </w:p>
        </w:tc>
        <w:tc>
          <w:tcPr>
            <w:tcW w:w="1918" w:type="dxa"/>
            <w:gridSpan w:val="2"/>
            <w:noWrap w:val="0"/>
            <w:vAlign w:val="center"/>
          </w:tcPr>
          <w:p>
            <w:pPr>
              <w:widowControl/>
              <w:jc w:val="both"/>
              <w:rPr>
                <w:rFonts w:ascii="微软雅黑" w:hAnsi="微软雅黑" w:eastAsia="微软雅黑" w:cs="宋体"/>
                <w:b/>
                <w:bCs/>
                <w:kern w:val="0"/>
                <w:sz w:val="16"/>
              </w:rPr>
            </w:pPr>
          </w:p>
        </w:tc>
        <w:tc>
          <w:tcPr>
            <w:tcW w:w="1281" w:type="dxa"/>
            <w:noWrap w:val="0"/>
            <w:vAlign w:val="center"/>
          </w:tcPr>
          <w:p>
            <w:pPr>
              <w:widowControl/>
              <w:jc w:val="both"/>
              <w:rPr>
                <w:rFonts w:ascii="微软雅黑" w:hAnsi="微软雅黑" w:eastAsia="微软雅黑" w:cs="宋体"/>
                <w:b/>
                <w:bCs/>
                <w:kern w:val="0"/>
                <w:sz w:val="16"/>
              </w:rPr>
            </w:pPr>
          </w:p>
        </w:tc>
        <w:tc>
          <w:tcPr>
            <w:tcW w:w="822" w:type="dxa"/>
            <w:gridSpan w:val="2"/>
            <w:noWrap w:val="0"/>
            <w:vAlign w:val="center"/>
          </w:tcPr>
          <w:p>
            <w:pPr>
              <w:widowControl/>
              <w:jc w:val="both"/>
              <w:rPr>
                <w:rFonts w:ascii="微软雅黑" w:hAnsi="微软雅黑" w:eastAsia="微软雅黑" w:cs="宋体"/>
                <w:b/>
                <w:bCs/>
                <w:kern w:val="0"/>
                <w:sz w:val="16"/>
              </w:rPr>
            </w:pPr>
          </w:p>
        </w:tc>
        <w:tc>
          <w:tcPr>
            <w:tcW w:w="2154" w:type="dxa"/>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PrEx>
        <w:trPr>
          <w:trHeight w:val="1215" w:hRule="atLeast"/>
          <w:jc w:val="center"/>
        </w:trPr>
        <w:tc>
          <w:tcPr>
            <w:tcW w:w="583" w:type="dxa"/>
            <w:noWrap w:val="0"/>
            <w:textDirection w:val="tbRlV"/>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报修电话</w:t>
            </w:r>
          </w:p>
        </w:tc>
        <w:tc>
          <w:tcPr>
            <w:tcW w:w="7432" w:type="dxa"/>
            <w:gridSpan w:val="7"/>
            <w:noWrap w:val="0"/>
            <w:vAlign w:val="center"/>
          </w:tcPr>
          <w:p>
            <w:pPr>
              <w:widowControl/>
              <w:jc w:val="both"/>
              <w:rPr>
                <w:rFonts w:hint="eastAsia" w:ascii="微软雅黑" w:hAnsi="微软雅黑" w:eastAsia="微软雅黑" w:cs="宋体"/>
                <w:b/>
                <w:bCs/>
                <w:kern w:val="0"/>
                <w:sz w:val="16"/>
                <w:lang w:eastAsia="zh-CN"/>
              </w:rPr>
            </w:pPr>
            <w:r>
              <w:rPr>
                <w:rFonts w:hint="eastAsia" w:ascii="微软雅黑" w:hAnsi="微软雅黑" w:eastAsia="微软雅黑" w:cs="宋体"/>
                <w:b/>
                <w:bCs/>
                <w:kern w:val="0"/>
                <w:sz w:val="16"/>
              </w:rPr>
              <w:t>电器报修电话：</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物业电话：</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 xml:space="preserve">    自来水报修电话：</w:t>
            </w:r>
          </w:p>
          <w:p>
            <w:pPr>
              <w:pStyle w:val="4"/>
              <w:rPr>
                <w:rFonts w:hint="eastAsia"/>
                <w:lang w:eastAsia="zh-CN"/>
              </w:rPr>
            </w:pPr>
          </w:p>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燃气报修电话：</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电力部门报修电话：</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 xml:space="preserve">   </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网络报修电话：</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30" w:hRule="atLeast"/>
          <w:jc w:val="center"/>
        </w:trPr>
        <w:tc>
          <w:tcPr>
            <w:tcW w:w="8015" w:type="dxa"/>
            <w:gridSpan w:val="8"/>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出租人签字（盖章）：</w:t>
            </w:r>
            <w:r>
              <w:rPr>
                <w:rFonts w:ascii="微软雅黑" w:hAnsi="微软雅黑" w:eastAsia="微软雅黑" w:cs="宋体"/>
                <w:b/>
                <w:bCs/>
                <w:kern w:val="0"/>
                <w:sz w:val="16"/>
              </w:rPr>
              <w:t xml:space="preserve">                                         承租</w:t>
            </w:r>
            <w:r>
              <w:rPr>
                <w:rFonts w:hint="eastAsia" w:ascii="微软雅黑" w:hAnsi="微软雅黑" w:eastAsia="微软雅黑" w:cs="宋体"/>
                <w:b/>
                <w:bCs/>
                <w:kern w:val="0"/>
                <w:sz w:val="16"/>
              </w:rPr>
              <w:t>人</w:t>
            </w:r>
            <w:r>
              <w:rPr>
                <w:rFonts w:ascii="微软雅黑" w:hAnsi="微软雅黑" w:eastAsia="微软雅黑" w:cs="宋体"/>
                <w:b/>
                <w:bCs/>
                <w:kern w:val="0"/>
                <w:sz w:val="16"/>
              </w:rPr>
              <w:t>签字</w:t>
            </w:r>
            <w:r>
              <w:rPr>
                <w:rFonts w:hint="eastAsia" w:ascii="微软雅黑" w:hAnsi="微软雅黑" w:eastAsia="微软雅黑" w:cs="宋体"/>
                <w:b/>
                <w:bCs/>
                <w:kern w:val="0"/>
                <w:sz w:val="16"/>
              </w:rPr>
              <w:t>（盖章）</w:t>
            </w:r>
            <w:r>
              <w:rPr>
                <w:rFonts w:ascii="微软雅黑" w:hAnsi="微软雅黑" w:eastAsia="微软雅黑" w:cs="宋体"/>
                <w:b/>
                <w:bCs/>
                <w:kern w:val="0"/>
                <w:sz w:val="16"/>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10" w:hRule="atLeast"/>
          <w:jc w:val="center"/>
        </w:trPr>
        <w:tc>
          <w:tcPr>
            <w:tcW w:w="8015" w:type="dxa"/>
            <w:gridSpan w:val="8"/>
            <w:noWrap w:val="0"/>
            <w:vAlign w:val="center"/>
          </w:tcPr>
          <w:p>
            <w:pPr>
              <w:widowControl/>
              <w:jc w:val="both"/>
              <w:rPr>
                <w:rFonts w:ascii="微软雅黑" w:hAnsi="微软雅黑" w:eastAsia="微软雅黑" w:cs="宋体"/>
                <w:b/>
                <w:bCs/>
                <w:kern w:val="0"/>
                <w:sz w:val="16"/>
              </w:rPr>
            </w:pPr>
            <w:r>
              <w:rPr>
                <w:rFonts w:hint="eastAsia" w:ascii="微软雅黑" w:hAnsi="微软雅黑" w:eastAsia="微软雅黑" w:cs="宋体"/>
                <w:b/>
                <w:bCs/>
                <w:kern w:val="0"/>
                <w:sz w:val="16"/>
              </w:rPr>
              <w:t>交验日：</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年</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月</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日</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交验日：</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年</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月</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00"/>
    <w:family w:val="modern"/>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00"/>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s0lY7tAAAAAFAQAADwAAAAAAAAABACAAAAA4AAAAZHJz&#10;L2Rvd25yZXYueG1sUEsBAhQAFAAAAAgAh07iQF3UL1a9AQAAWwMAAA4AAAAAAAAAAQAgAAAANQEA&#10;AGRycy9lMm9Eb2MueG1sUEsFBgAAAAAGAAYAWQEAAGQFAAAAAA==&#10;">
              <v:path/>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space"/>
      <w:lvlText w:val="第%1条"/>
      <w:lvlJc w:val="left"/>
    </w:lvl>
  </w:abstractNum>
  <w:abstractNum w:abstractNumId="1">
    <w:nsid w:val="14E190C8"/>
    <w:multiLevelType w:val="singleLevel"/>
    <w:tmpl w:val="14E190C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F282F"/>
    <w:rsid w:val="76FF2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rPr>
      <w:rFonts w:ascii="Times New Roman" w:hAnsi="Times New Roman" w:eastAsia="仿宋_GB2312"/>
      <w:sz w:val="32"/>
      <w:szCs w:val="32"/>
    </w:rPr>
  </w:style>
  <w:style w:type="paragraph" w:styleId="3">
    <w:name w:val="Body Text Indent"/>
    <w:basedOn w:val="1"/>
    <w:qFormat/>
    <w:uiPriority w:val="0"/>
    <w:pPr>
      <w:adjustRightInd w:val="0"/>
      <w:snapToGrid w:val="0"/>
      <w:spacing w:line="336" w:lineRule="auto"/>
      <w:ind w:firstLine="420" w:firstLineChars="200"/>
    </w:pPr>
    <w:rPr>
      <w:rFonts w:ascii="宋体" w:hAnsi="Calibri" w:eastAsia="宋体" w:cs="Times New Roman"/>
      <w:color w:val="000000"/>
    </w:rPr>
  </w:style>
  <w:style w:type="paragraph" w:styleId="4">
    <w:name w:val="Body Text Indent 2"/>
    <w:basedOn w:val="1"/>
    <w:next w:val="1"/>
    <w:qFormat/>
    <w:uiPriority w:val="0"/>
    <w:pPr>
      <w:spacing w:after="120" w:afterLines="0" w:line="480" w:lineRule="auto"/>
      <w:ind w:left="200" w:leftChars="20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rPr>
      <w:rFonts w:ascii="Calibri" w:hAnsi="Calibri" w:eastAsia="宋体" w:cs="Times New Roman"/>
      <w:sz w:val="24"/>
    </w:rPr>
  </w:style>
  <w:style w:type="paragraph" w:customStyle="1" w:styleId="9">
    <w:name w:val="td2s"/>
    <w:basedOn w:val="1"/>
    <w:qFormat/>
    <w:uiPriority w:val="0"/>
    <w:pPr>
      <w:widowControl/>
      <w:spacing w:before="100" w:beforeLines="0" w:beforeAutospacing="1" w:after="100" w:afterLines="0" w:afterAutospacing="1" w:line="240" w:lineRule="atLeast"/>
      <w:jc w:val="left"/>
    </w:pPr>
    <w:rPr>
      <w:rFonts w:ascii="宋体" w:hAnsi="宋体" w:eastAsia="宋体"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2023-04-27T09:51:00Z</dcterms:created>
  <dc:creator>greatwall</dc:creator>
  <cp:lastModifiedBy>greatwall</cp:lastModifiedBy>
  <dcterms:modified xsi:type="dcterms:W3CDTF">2023-04-27T09:52:54Z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