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70" w:lineRule="exact"/>
        <w:ind w:firstLine="22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70" w:lineRule="exact"/>
        <w:ind w:firstLine="220"/>
        <w:jc w:val="both"/>
        <w:textAlignment w:val="auto"/>
        <w:rPr>
          <w:rFonts w:hint="default" w:ascii="Times New Roman" w:hAnsi="Times New Roman" w:eastAsia="方正小标宋简体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2"/>
        </w:rPr>
        <w:t>市场监管系统制止餐饮浪费专项行动统计表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254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7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eastAsia="zh-CN"/>
              </w:rPr>
              <w:t>具体项目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1．餐饮企业落实主体责任情况</w:t>
            </w:r>
          </w:p>
        </w:tc>
        <w:tc>
          <w:tcPr>
            <w:tcW w:w="7254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督促餐饮服务经营者开展自查自纠数（）家，其中提供外卖的（）家、提供婚宴服务的（）家、提供自助餐服务的（）家、单位食堂（）家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餐饮环节监管组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将制止餐饮浪费纳入食品安全日管控、周排查、月调度的餐饮服务企业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（）家，占辖区餐饮服务企业总数的比例（）％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大型餐饮服务企业食品安全总监、食品安全员制止餐饮浪费培训考核合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格率达（）％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2．监督检查餐饮企业情况</w:t>
            </w:r>
          </w:p>
        </w:tc>
        <w:tc>
          <w:tcPr>
            <w:tcW w:w="7254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检查餐饮服务经营者（）家，其中提供外卖的（）家、提供婚宴服务的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（）家、提供自助餐服务的（）家、单位食堂（）家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餐饮环节监管组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发现存在餐饮浪费行为的餐饮服务经营者（）家次，整改问题（）个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开展“随机查餐厅”行动（）次，检查餐饮服务经营者（）家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0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3．标准制修订情况</w:t>
            </w: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制止餐饮浪费相关地方标准制修订（）个（附实施效果定性定量指标）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09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4．执法稽查工作情况</w:t>
            </w: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责令整改并予以警告的案件（）件，罚款（）件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执法稽查组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“回头看”未整改到位被行政处罚的案件（）件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公布典型案例（）个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发布执法指引、指导案例等细化执法标准措施（）个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9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5．培训教育情况</w:t>
            </w: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培训餐饮从业人员（）名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餐饮环节监管组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发放培训材料（）份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培训监管人员（）名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</w:rPr>
              <w:t>组织专题培训班（）个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  <w:p>
            <w:pPr>
              <w:bidi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6．宣传引导情况</w:t>
            </w: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各类报纸版面、广播电视、新媒体平台进行宣传报道（）篇次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新闻宣传组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开展重点宣传活动（）个，制作海报、图解、视频等各类宣传产品（）个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0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725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</w:rPr>
              <w:t>宣传覆盖人群（）人次，宣传报道及产品浏览量（）人次</w:t>
            </w:r>
          </w:p>
        </w:tc>
        <w:tc>
          <w:tcPr>
            <w:tcW w:w="1173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240" w:lineRule="auto"/>
        <w:ind w:left="221" w:firstLine="0"/>
        <w:jc w:val="both"/>
        <w:textAlignment w:val="auto"/>
        <w:rPr>
          <w:rFonts w:hint="default" w:ascii="Times New Roman" w:hAnsi="Times New Roman" w:cs="Times New Roman"/>
        </w:rPr>
        <w:sectPr>
          <w:pgSz w:w="11900" w:h="16820"/>
          <w:pgMar w:top="1440" w:right="920" w:bottom="1440" w:left="1360" w:header="0" w:footer="1040" w:gutter="0"/>
          <w:pgNumType w:fmt="decimal"/>
          <w:cols w:space="720" w:num="1"/>
        </w:sectPr>
      </w:pPr>
      <w:r>
        <w:rPr>
          <w:rFonts w:hint="default" w:ascii="Times New Roman" w:hAnsi="Times New Roman" w:eastAsia="宋体" w:cs="Times New Roman"/>
          <w:color w:val="000000"/>
          <w:sz w:val="20"/>
        </w:rPr>
        <w:t>注：1．</w:t>
      </w:r>
      <w:r>
        <w:rPr>
          <w:rFonts w:hint="default" w:ascii="Times New Roman" w:hAnsi="Times New Roman" w:eastAsia="宋体" w:cs="Times New Roman"/>
          <w:color w:val="000000"/>
          <w:sz w:val="20"/>
          <w:lang w:eastAsia="zh-CN"/>
        </w:rPr>
        <w:t>区县市</w:t>
      </w:r>
      <w:r>
        <w:rPr>
          <w:rFonts w:hint="default" w:ascii="Times New Roman" w:hAnsi="Times New Roman" w:eastAsia="宋体" w:cs="Times New Roman"/>
          <w:color w:val="000000"/>
          <w:sz w:val="20"/>
        </w:rPr>
        <w:t>专项工作小组每月2</w:t>
      </w:r>
      <w:r>
        <w:rPr>
          <w:rFonts w:hint="eastAsia" w:cs="Times New Roman"/>
          <w:color w:val="000000"/>
          <w:sz w:val="2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0"/>
        </w:rPr>
        <w:t>日前向</w:t>
      </w:r>
      <w:r>
        <w:rPr>
          <w:rFonts w:hint="default" w:ascii="Times New Roman" w:hAnsi="Times New Roman" w:eastAsia="宋体" w:cs="Times New Roman"/>
          <w:color w:val="000000"/>
          <w:sz w:val="20"/>
          <w:lang w:eastAsia="zh-CN"/>
        </w:rPr>
        <w:t>市</w:t>
      </w:r>
      <w:r>
        <w:rPr>
          <w:rFonts w:hint="default" w:ascii="Times New Roman" w:hAnsi="Times New Roman" w:eastAsia="宋体" w:cs="Times New Roman"/>
          <w:color w:val="000000"/>
          <w:sz w:val="20"/>
        </w:rPr>
        <w:t>局各专项工作小组对口报送，</w:t>
      </w:r>
      <w:r>
        <w:rPr>
          <w:rFonts w:hint="default" w:ascii="Times New Roman" w:hAnsi="Times New Roman" w:eastAsia="宋体" w:cs="Times New Roman"/>
          <w:color w:val="000000"/>
          <w:sz w:val="20"/>
          <w:lang w:eastAsia="zh-CN"/>
        </w:rPr>
        <w:t>市</w:t>
      </w:r>
      <w:r>
        <w:rPr>
          <w:rFonts w:hint="default" w:ascii="Times New Roman" w:hAnsi="Times New Roman" w:eastAsia="宋体" w:cs="Times New Roman"/>
          <w:color w:val="000000"/>
          <w:sz w:val="20"/>
        </w:rPr>
        <w:t>局各专项工作小组审核后报综合协调组汇总；2．填报数为制止餐饮浪费专项行动开展以来累计数。</w:t>
      </w:r>
    </w:p>
    <w:p>
      <w:pPr>
        <w:rPr>
          <w:rFonts w:hint="default" w:ascii="Times New Roman" w:hAnsi="Times New Roman" w:eastAsia="宋体" w:cs="Times New Roman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B247"/>
    <w:rsid w:val="30DFB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2023-04-27T09:01:00Z</dcterms:created>
  <dc:creator>greatwall</dc:creator>
  <cp:lastModifiedBy>greatwall</cp:lastModifiedBy>
  <dcterms:modified xsi:type="dcterms:W3CDTF">2023-04-27T09:01:58Z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