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</w:rPr>
        <w:t>规范化药房建设标准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sz w:val="44"/>
          <w:szCs w:val="44"/>
          <w:lang w:eastAsia="zh-CN"/>
        </w:rPr>
        <w:t>（卫生室、个体诊所适用）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一、药房面积应与药品储备规模相适应。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应当根据药品质量要求，采取冷藏、防冻、防潮、避光、通风、防火、防虫、防鼠等措施，防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止药品污染、变质、失效。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二、过期变质、被污染等药品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及时清理下柜，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应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集中存放于固定区间并标示为不合格药品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、直接接触药品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的工作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人员每年进行健康检查,并建立健康档案。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、医疗机构必须从具有药品生产、经营资质的企业购进药品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应当建立并执行进货检查验收制度，验明药品合格证明和其他标识，不符合规定要求的，不得购进和使用。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购进药品应索取和留存合法票据,并建立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真实完整的药品购进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记录。购进需要保持冷链运输条件的冷藏、冷冻药品时,应对其运输方式及运输过程的温湿度记录、运输时间等质量状况进行重点检查并记录,不符合要求的应当拒绝接收。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、药品应凭医生处方调配使用,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药品使用处方应留存备查，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不得以邮寄、伪造处方、柜台开架自选和义诊、义卖、咨询、试用、展销会名义及其他方式经营或者变相经营药品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、按照《药品不良反应报告和监测管理办法》之规定,建立药品不良反应报告和监测管理制度,并开展药品不良反应报告和监测工作。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七、无医疗机构制剂许可证的，不得配制制剂。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（说明：以上标准为根据法律法规归纳的最基本要求，各建设单位除达到以上标准外，须遵守法律法规的各项具体规定）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35C90"/>
    <w:rsid w:val="F7D3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2023-08-25T15:58:00Z</dcterms:created>
  <dc:creator>greatwall</dc:creator>
  <cp:lastModifiedBy>greatwall</cp:lastModifiedBy>
  <dcterms:modified xsi:type="dcterms:W3CDTF">2023-08-25T15:59:13Z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