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before="0" w:beforeLines="0" w:after="0" w:afterLines="0"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before="0" w:beforeLines="0" w:after="0" w:afterLines="0"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餐饮服务食品工用具、设备标识管理指南</w:t>
      </w:r>
      <w:bookmarkEnd w:id="0"/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色标标识分类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6"/>
        <w:gridCol w:w="4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205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205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</w:rPr>
              <w:t>植物性食品原料加工工用具、设备</w:t>
            </w: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lang w:eastAsia="zh-CN"/>
              </w:rPr>
              <w:t>或存放区域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80" w:lineRule="exact"/>
              <w:ind w:firstLine="120" w:firstLineChars="50"/>
              <w:rPr>
                <w:rFonts w:hint="default" w:ascii="Times New Roman" w:hAnsi="Times New Roman" w:eastAsia="方正仿宋_GBK" w:cs="Times New Roman"/>
                <w:color w:val="00CC0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绿色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1839595" cy="198755"/>
                      <wp:effectExtent l="4445" t="4445" r="22860" b="6350"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10800000" flipH="true">
                                <a:off x="0" y="0"/>
                                <a:ext cx="183959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宋体"/>
                                      <w:color w:val="00CC00"/>
                                      <w:sz w:val="36"/>
                                      <w:szCs w:val="36"/>
                                      <w:lang w:val="zh-CN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anchor="ctr" anchorCtr="fals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flip:x;height:15.65pt;width:144.85pt;rotation:11796480f;v-text-anchor:middle;" fillcolor="#00CC00" filled="t" stroked="t" coordsize="21600,21600" o:gfxdata="UEsFBgAAAAAAAAAAAAAAAAAAAAAAAFBLAwQKAAAAAACHTuJAAAAAAAAAAAAAAAAABAAAAGRycy9Q&#10;SwMEFAAAAAgAh07iQHYpSQjYAAAABAEAAA8AAABkcnMvZG93bnJldi54bWxNj8FOwzAQRO9I/IO1&#10;SNyonRTaErLpoSpCCITUAofe3HhJUuJ1FLtN+/cYLuWy0mhGM2/z+dG24kC9bxwjJCMFgrh0puEK&#10;4eP98WYGwgfNRreOCeFEHubF5UWuM+MGXtFhHSoRS9hnGqEOocuk9GVNVvuR64ij9+V6q0OUfSVN&#10;r4dYbluZKjWRVjccF2rd0aKm8nu9twi722ml3l7unnab1edJpsPGvS6fEa+vEvUAItAxnMPwix/R&#10;oYhMW7dn40WLEB8Jfzd66ex+CmKLME7GIItc/ocvfgBQSwMEFAAAAAgAh07iQP1vBnYWAgAAKgQA&#10;AA4AAABkcnMvZTJvRG9jLnhtbK1TTa7TMBDeI3EHy/vXJEWFNmr6Fi0PFgie9B4HmDp2Ysl/st0m&#10;PQ0SOw7BcRDXYOyUQoEFQnhhzdgzn7/5xrO+HbUiR+6DtKah1aykhBtmW2m6hr5/vLtZUhIimBaU&#10;NbyhJx7o7ebpk/Xgaj63vVUt9wRBTKgH19A+RlcXRWA91xBm1nGDl8J6DRFd3xWthwHRtSrmZfm8&#10;GKxvnbeMh4Cnu+mSbjK+EJzFd0IEHolqKHKLefd536e92Kyh7jy4XrIzDfgHFhqkwUcvUDuIQA5e&#10;/galJfM2WBFnzOrCCiEZzzVgNVX5SzUPPTiea0FxgrvIFP4fLHt7vPdEtg2dV5QY0Nijrx8+ffn8&#10;keABqjO4UGPQg7v3Zy+gmUodhdfEW5T0piqXZVqUCCXd64ZGf0jEocYKyZjlPl3k5mMkDA+r5bPV&#10;YrWghOFdtVq+WCzSi8UEnbKdD/EVt5oko6Ee25lR4fgmxCn0e0gKD1bJ9k4qlR3f7bfKkyOk1pfb&#10;LdKbUq7ClCFDQ1eLeeIB+AOFgoimdqhJMF1+7yojXAPnuv8AnIjtIPQTgYyQ3oday8iTllD3HNqX&#10;piXx5FB2gwNCExnNW0oUx3lKVo6MINXfRKJ2yiRonv/+WaXUw6lryYrjfkTQZO5te8L2g2G9xaFg&#10;0dOzs43oC1ABKR2cl12P+ueuYmqRcvFD5l6dhyf9+J/9HPVjxDff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HYpSQjYAAAABAEAAA8AAAAAAAAAAQAgAAAAOAAAAGRycy9kb3ducmV2LnhtbFBLAQIU&#10;ABQAAAAIAIdO4kD9bwZ2FgIAACoEAAAOAAAAAAAAAAEAIAAAAD0BAABkcnMvZTJvRG9jLnhtbFBL&#10;BQYAAAAABgAGAFkBAADFBQAAAAA=&#10;">
                      <v:path/>
                      <v:fill on="t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宋体"/>
                                <w:color w:val="00CC00"/>
                                <w:sz w:val="36"/>
                                <w:szCs w:val="36"/>
                                <w:lang w:val="zh-CN"/>
                              </w:rPr>
                            </w:pPr>
                          </w:p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205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</w:rPr>
              <w:t>动物性食品原料加工工用具、设备</w:t>
            </w: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lang w:eastAsia="zh-CN"/>
              </w:rPr>
              <w:t>或存放区域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80" w:lineRule="exact"/>
              <w:ind w:firstLine="120" w:firstLineChars="5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红色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1819275" cy="176530"/>
                      <wp:effectExtent l="5080" t="5080" r="4445" b="8890"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anchorCtr="fals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3.9pt;width:143.25pt;v-text-anchor:middle;" fillcolor="#FF0000" filled="t" stroked="t" coordsize="21600,21600" o:gfxdata="UEsFBgAAAAAAAAAAAAAAAAAAAAAAAFBLAwQKAAAAAACHTuJAAAAAAAAAAAAAAAAABAAAAGRycy9Q&#10;SwMEFAAAAAgAh07iQFOryT7WAAAABAEAAA8AAABkcnMvZG93bnJldi54bWxNj0FPwzAMhe9I/IfI&#10;SNxYuknrqtJ0BwQckIAxpolj1pi2onFK427l32O4wMV61rPe+1ysJ9+pIw6xDWRgPktAIVXBtVQb&#10;2L3eXWWgIltytguEBr4wwro8Pyts7sKJXvC45VpJCMXcGmiY+1zrWDXobZyFHkm89zB4y7IOtXaD&#10;PUm47/QiSVLtbUvS0NgebxqsPrajN/C5w2mTPm3G+nm52t+/PTze7lM25vJinlyDYpz47xh+8AUd&#10;SmE6hJFcVJ0BeYR/p3iLLF2COohYZaDLQv+HL78BUEsDBBQAAAAIAIdO4kCMmWflAQIAAA0EAAAO&#10;AAAAZHJzL2Uyb0RvYy54bWytU0uOEzEQ3SNxB8t70p1GmU8rnVlMCBsEIw0coOJPtyX/ZDvpzmmQ&#10;2HEIjoO4BmUnhAywQIheuKvs8vOrV1XLu8loshchKmc7Op/VlAjLHFe27+iH95sXN5TEBJaDdlZ0&#10;9CAivVs9f7YcfSsaNzjNRSAIYmM7+o4OKfm2qiIbhIE4c15YPJQuGEjohr7iAUZEN7pq6vqqGl3g&#10;PjgmYsTd9fGQrgq+lIKld1JGkYjuKHJLZQ1l3ea1Wi2h7QP4QbETDfgHFgaUxUfPUGtIQHZB/QZl&#10;FAsuOplmzJnKSamYKDlgNvP6l2weB/Ci5ILiRH+WKf4/WPZ2/xCI4h1tGkosGKzRt4+fv375RHAD&#10;1Rl9bDHo0T+EkxfRzKlOMpj8xyTIVBQ9nBUVUyIMN+c389vmekEJw7P59dXiZZG8+nnbh5heC2dI&#10;NjoasGJFSNi/iQlfxNAfIfmx6LTiG6V1cUK/vdeB7AGru9nU+GXKeOVJmLZk7Ojtosk8AJtMakho&#10;Go9pR9uX957ciJfAGfbPwJnYGuJwJFAQjg1lVBJZLmgHAfyV5SQdPCprcQZoJmMEp0QLHJlslcgE&#10;Sv9NJGanbYYWpb1PKuUyHQuTrTRtJwTN5tbxA1YYLBsc9j1LgZ6c+4S+BB2R0s4H1Q+ofwo7UTTM&#10;d7Hnipqn+chNfemjfTnFq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Tq8k+1gAAAAQBAAAPAAAA&#10;AAAAAAEAIAAAADgAAABkcnMvZG93bnJldi54bWxQSwECFAAUAAAACACHTuJAjJln5QECAAANBAAA&#10;DgAAAAAAAAABACAAAAA7AQAAZHJzL2Uyb0RvYy54bWxQSwUGAAAAAAYABgBZAQAArgUAAAAA&#10;">
                      <v:path/>
                      <v:fill on="t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205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水产品原料加工工用具、设备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或存放区域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pStyle w:val="3"/>
              <w:spacing w:before="0" w:beforeAutospacing="0" w:afterAutospacing="0" w:line="380" w:lineRule="exact"/>
              <w:ind w:firstLine="120" w:firstLineChars="50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蓝色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1838960" cy="189865"/>
                      <wp:effectExtent l="4445" t="4445" r="23495" b="15240"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宋体"/>
                                      <w:color w:val="00CC00"/>
                                      <w:sz w:val="36"/>
                                      <w:szCs w:val="36"/>
                                      <w:lang w:val="zh-CN"/>
                                    </w:rPr>
                                  </w:pPr>
                                </w:p>
                              </w:txbxContent>
                            </wps:txbx>
                            <wps:bodyPr anchor="ctr" anchorCtr="fals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4.95pt;width:144.8pt;v-text-anchor:middle;" fillcolor="#0000FF" filled="t" stroked="t" coordsize="21600,21600" o:gfxdata="UEsFBgAAAAAAAAAAAAAAAAAAAAAAAFBLAwQKAAAAAACHTuJAAAAAAAAAAAAAAAAABAAAAGRycy9Q&#10;SwMEFAAAAAgAh07iQErkSJ/RAAAABAEAAA8AAABkcnMvZG93bnJldi54bWxNj0FPwzAMhe9I/IfI&#10;SNxYugptS2m6AxJXJNZJXL3GtBWNUzXpWv49hgtcrGc9673P5XH1g7rSFPvAFrabDBRxE1zPrYVz&#10;/fJwABUTssMhMFn4ogjH6vamxMKFhd/oekqtkhCOBVroUhoLrWPTkce4CSOxeB9h8phknVrtJlwk&#10;3A86z7Kd9tizNHQ40nNHzedp9hbCPp+Nwdep3r+f82VZH0dfB2vv77bZE6hEa/o7hh98QYdKmC5h&#10;ZhfVYEEeSb9TvPxgdqAuIowBXZX6P3z1DVBLAwQUAAAACACHTuJAKYlsawMCAAANBAAADgAAAGRy&#10;cy9lMm9Eb2MueG1srVNLjhMxEN0jcQfLe9JJRokyrXRmMSFsEIw0zAEq/nRb8k+2k+6cBokdh+A4&#10;iGtQdpowGTYI0Qt3lV1+fvWqan03GE2OIkTlbENnkyklwjLHlW0b+vRp92ZFSUxgOWhnRUNPItK7&#10;zetX697XYu46p7kIBEFsrHvf0C4lX1dVZJ0wECfOC4uH0gUDCd3QVjxAj+hGV/PpdFn1LnAfHBMx&#10;4u72fEg3BV9KwdJHKaNIRDcUuaWyhrLu81pt1lC3AXyn2EgD/oGFAWXx0QvUFhKQQ1B/QBnFgotO&#10;pglzpnJSKiZKDpjNbPoim8cOvCi5oDjRX2SK/w+WfTg+BKJ4Q+c3lFgwWKMfn79+//aF4Aaq0/tY&#10;Y9CjfwijF9HMqQ4ymPzHJMhQFD1dFBVDIgw3Z6ub1e0ShWd4NlvdrpaLDFr9vu1DTO+EMyQbDQ1Y&#10;sSIkHN/HdA79FZIfi04rvlNaFye0+3sdyBFydfHb7Ub0qzBtSd/Q28V8gTwAm0xqSGgaj2lH25b3&#10;rm7El8DT0ilI+yosE9tC7M4EylF+H2qjkshyQd0J4G8tJ+nkUVmLM0AzGSM4JVrgyGSrRCZQ+m8i&#10;kYS2GVqU9h5VymU6FyZbadgPCJrNveMnrDBY1jnse5YCHZ37hL4EHZHSwQfVdqh/CgdRNMx3sedK&#10;rcb5yE393Ef7+RR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K5Eif0QAAAAQBAAAPAAAAAAAA&#10;AAEAIAAAADgAAABkcnMvZG93bnJldi54bWxQSwECFAAUAAAACACHTuJAKYlsawMCAAANBAAADgAA&#10;AAAAAAABACAAAAA2AQAAZHJzL2Uyb0RvYy54bWxQSwUGAAAAAAYABgBZAQAAqwUAAAAA&#10;">
                      <v:path/>
                      <v:fill on="t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宋体"/>
                                <w:color w:val="00CC00"/>
                                <w:sz w:val="36"/>
                                <w:szCs w:val="36"/>
                                <w:lang w:val="zh-CN"/>
                              </w:rPr>
                            </w:pPr>
                          </w:p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205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半成品加工工用具、设备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或存放区域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80" w:lineRule="exact"/>
              <w:ind w:firstLine="120" w:firstLineChars="5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黄色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1823720" cy="215900"/>
                      <wp:effectExtent l="5080" t="4445" r="19050" b="8255"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10800000" flipH="true">
                                <a:off x="0" y="0"/>
                                <a:ext cx="182372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宋体"/>
                                      <w:color w:val="00CC00"/>
                                      <w:sz w:val="36"/>
                                      <w:szCs w:val="36"/>
                                      <w:lang w:val="zh-CN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anchor="ctr" anchorCtr="fals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flip:x;height:17pt;width:143.6pt;rotation:11796480f;v-text-anchor:middle;" fillcolor="#FFFF00" filled="t" stroked="t" coordsize="21600,21600" o:gfxdata="UEsFBgAAAAAAAAAAAAAAAAAAAAAAAFBLAwQKAAAAAACHTuJAAAAAAAAAAAAAAAAABAAAAGRycy9Q&#10;SwMEFAAAAAgAh07iQDy4gpXUAAAABAEAAA8AAABkcnMvZG93bnJldi54bWxNj8FOwzAQRO9I/IO1&#10;SFwqajcgqEI2PSCBegHUAHcnXpKIeB1iNy1/z8IFLiuNZjTzttgc/aBmmmIfGGG1NKCIm+B6bhFe&#10;X+4v1qBisuzsEJgQvijCpjw9KWzuwoF3NFepVVLCMbcIXUpjrnVsOvI2LsNILN57mLxNIqdWu8ke&#10;pNwPOjPmWnvbsyx0dqS7jpqPau8R+jps5/ozPW5dxRnNz4u3h6cF4vnZytyCSnRMf2H4wRd0KIWp&#10;Dnt2UQ0I8kj6veJl65sMVI1weWVAl4X+D19+A1BLAwQUAAAACACHTuJA1oMQMxQCAAAqBAAADgAA&#10;AGRycy9lMm9Eb2MueG1srVPNjtMwEL4j8Q6W79ukgUI3arqHLYUDgpUWHmDq2Ikl/8l2m/RpkLjx&#10;EDwO4jV27HTLFi4I4YM1Y48/f/PNzOpm1IocuA/SmobOZyUl3DDbStM19POn7dWSkhDBtKCs4Q09&#10;8kBv1s+frQZX88r2VrXcEwQxoR5cQ/sYXV0UgfVcQ5hZxw1eCus1RHR9V7QeBkTXqqjK8lUxWN86&#10;bxkPAU830yVdZ3whOIsfhQg8EtVQ5Bbz7vO+S3uxXkHdeXC9ZCca8A8sNEiDn56hNhCB7L38A0pL&#10;5m2wIs6Y1YUVQjKec8Bs5uVv2dz34HjOBcUJ7ixT+H+w7MPhzhPZNrR6SYkBjTX6+eXbj+9fCR6g&#10;OoMLNQbduzt/8gKaKdVReE28RUmv5uWyTIsSoaR719Do94k41JghGbPcx7PcfIyE4eF8Wb14XeEj&#10;hnfVfHGNAPhHMUGn186H+JZbTZLRUI/lzKhweB/iFPoYksKDVbLdSqWy47vdrfLkAFj6La4z+kWY&#10;MmRo6PWiWiAPwA4UCiKa2qEmwXT5v4sX4SlwTvuR9kVYIraB0E8E8tXUbVpGnrSEuufQvjEtiUeH&#10;shscEJrIaN5SojjOU7JyZASp/iYStVMmQfPc+yeVUg2nqiUrjrsRQZO5s+0Ryw+G9RaHgkVPT85t&#10;RF+ACkhp77zsetQ/VzXJnt5iQ+ZanYYndfxTP0f9GvH1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Dy4gpXUAAAABAEAAA8AAAAAAAAAAQAgAAAAOAAAAGRycy9kb3ducmV2LnhtbFBLAQIUABQAAAAI&#10;AIdO4kDWgxAzFAIAACoEAAAOAAAAAAAAAAEAIAAAADkBAABkcnMvZTJvRG9jLnhtbFBLBQYAAAAA&#10;BgAGAFkBAAC/BQAAAAA=&#10;">
                      <v:path/>
                      <v:fill on="t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宋体"/>
                                <w:color w:val="00CC00"/>
                                <w:sz w:val="36"/>
                                <w:szCs w:val="36"/>
                                <w:lang w:val="zh-CN"/>
                              </w:rPr>
                            </w:pPr>
                          </w:p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205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成品（熟食）加工工用具、设备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或存放区域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80" w:lineRule="exact"/>
              <w:ind w:firstLine="120" w:firstLineChars="5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白色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1834515" cy="207645"/>
                      <wp:effectExtent l="4445" t="4445" r="8890" b="16510"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10800000" flipH="true">
                                <a:off x="0" y="0"/>
                                <a:ext cx="183451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宋体"/>
                                      <w:color w:val="00CC00"/>
                                      <w:sz w:val="36"/>
                                      <w:szCs w:val="36"/>
                                      <w:lang w:val="zh-CN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anchor="ctr" anchorCtr="fals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flip:x;height:16.35pt;width:144.45pt;rotation:11796480f;v-text-anchor:middle;" fillcolor="#FFFFFF" filled="t" stroked="t" coordsize="21600,21600" o:gfxdata="UEsFBgAAAAAAAAAAAAAAAAAAAAAAAFBLAwQKAAAAAACHTuJAAAAAAAAAAAAAAAAABAAAAGRycy9Q&#10;SwMEFAAAAAgAh07iQMpQ0F3WAAAABAEAAA8AAABkcnMvZG93bnJldi54bWxNj71OxDAQhHsk3sFa&#10;JBrEOZdDEEI2VyCBgAYRoKDzxXuJIV5H8d4PPD2GBpqVRjOa+bZa7v2gtjRFFxhhPstAEbfBOu4Q&#10;Xp5vTgtQUQxbMwQmhE+KsKwPDypT2rDjJ9o20qlUwrE0CL3IWGod2568ibMwEidvHSZvJMmp03Yy&#10;u1TuB51n2bn2xnFa6M1I1z21H83GI9y6rzN+OFnfvenH5p3vF/LqokU8PppnV6CE9vIXhh/8hA51&#10;YlqFDduoBoT0iPze5OVFcQlqhbDIL0DXlf4PX38DUEsDBBQAAAAIAIdO4kDNFblEFgIAACoEAAAO&#10;AAAAZHJzL2Uyb0RvYy54bWytU0uOEzEQ3SNxB8v7SXfCZMi00pnFhMACwUgDB6j4023JP9lOunMa&#10;JHYcguMgrkHZCZkPG4Twwqqyy8+vXlUtb0ajyV6EqJxt6XRSUyIsc1zZrqWfP20uFpTEBJaDdla0&#10;9CAivVm9fLEcfCNmrneai0AQxMZm8C3tU/JNVUXWCwNx4ryweCldMJDQDV3FAwyIbnQ1q+uranCB&#10;++CYiBFP18dLuir4UgqWPkoZRSK6pcgtlT2UfZv3arWEpgvge8VONOAfWBhQFj89Q60hAdkF9QeU&#10;USy46GSaMGcqJ6ViouSA2UzrZ9nc9+BFyQXFif4sU/x/sOzD/i4QxVs6m1NiwWCNfn759uP7V4IH&#10;qM7gY4NB9/4unLyIZk51lMGQ4FDSi2m9qPOiRGrl37U0hV0mDg1mSMYi9+EstxgTYXg4Xby6nE/x&#10;W4Z3s/r11WX5sTpC59c+xPRWOEOy0dKA5SyosH8fE9LB0N8hOTw6rfhGaV2c0G1vdSB7wNJvysr5&#10;4JMnYdqSoaXX85w+A+xAqSGhaTxqEm1X/nvyIj4GLmmXNnoOnImtIfZHAgXh2G1GJZG1hKYXwN9Y&#10;TtLBo+wWB4RmMkZwSrTAecpWiUyg9N9EIgltM7QovX9SKdfwWLVspXE7Img2t44fsPxgWe9wKFgK&#10;9OTcJvQl6IiUdj6orkf9S1WzhvktNmRR8zQ8ueMf+yXqYcR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DKUNBd1gAAAAQBAAAPAAAAAAAAAAEAIAAAADgAAABkcnMvZG93bnJldi54bWxQSwECFAAU&#10;AAAACACHTuJAzRW5RBYCAAAqBAAADgAAAAAAAAABACAAAAA7AQAAZHJzL2Uyb0RvYy54bWxQSwUG&#10;AAAAAAYABgBZAQAAwwUAAAAA&#10;">
                      <v:path/>
                      <v:fill on="t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宋体"/>
                                <w:color w:val="00CC00"/>
                                <w:sz w:val="36"/>
                                <w:szCs w:val="36"/>
                                <w:lang w:val="zh-CN"/>
                              </w:rPr>
                            </w:pPr>
                          </w:p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205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专间加工工用具、设备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或存放区域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80" w:lineRule="exact"/>
              <w:ind w:firstLine="120" w:firstLineChars="5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淡蓝色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1828800" cy="207645"/>
                      <wp:effectExtent l="4445" t="4445" r="14605" b="16510"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10800000" flipH="true">
                                <a:off x="0" y="0"/>
                                <a:ext cx="182880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宋体"/>
                                      <w:color w:val="00CC00"/>
                                      <w:sz w:val="36"/>
                                      <w:szCs w:val="36"/>
                                      <w:lang w:val="zh-CN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anchor="ctr" anchorCtr="false" upright="tru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flip:x;height:16.35pt;width:144pt;rotation:11796480f;v-text-anchor:middle;" fillcolor="#CCFFFF" filled="t" stroked="t" coordsize="21600,21600" o:gfxdata="UEsFBgAAAAAAAAAAAAAAAAAAAAAAAFBLAwQKAAAAAACHTuJAAAAAAAAAAAAAAAAABAAAAGRycy9Q&#10;SwMEFAAAAAgAh07iQKuRtF7VAAAABAEAAA8AAABkcnMvZG93bnJldi54bWxNj81OwzAQhO9IfQdr&#10;kbgg6iSVShTiVCo/lyIhUXgAJ16SCHsdbPeHPj0Ll3IZaTSrmW/r1dFZsccQR08K8nkGAqnzZqRe&#10;wfvb000JIiZNRltPqOAbI6ya2UWtK+MP9Ir7beoFl1CstIIhpamSMnYDOh3nfkLi7MMHpxPb0EsT&#10;9IHLnZVFli2l0yPxwqAnvB+w+9zunIJpYV8e15sN4XP+1YXi4dRe+5NSV5d5dgci4TGdj+EXn9Gh&#10;YabW78hEYRXwI+lPOSvKkm2rYFHcgmxq+R+++QFQSwMEFAAAAAgAh07iQMVhcCcVAgAAKgQAAA4A&#10;AABkcnMvZTJvRG9jLnhtbK1TTa7TMBDeI3EHy/vXpBEtJWr6Fi2FBYInPTjA1LETS/6T7TbpaZDY&#10;cQiOg7gGYzeU94AFQnhhzdgzn7/5xrO+HbUiJ+6DtKah81lJCTfMttJ0Df3wfn+zoiREMC0oa3hD&#10;zzzQ283TJ+vB1byyvVUt9wRBTKgH19A+RlcXRWA91xBm1nGDl8J6DRFd3xWthwHRtSqqslwWg/Wt&#10;85bxEPB0d7mkm4wvBGfxnRCBR6Iaitxi3n3eD2kvNmuoOw+ul2yiAf/AQoM0+OgVagcRyNHL36C0&#10;ZN4GK+KMWV1YISTjuQasZl7+Us19D47nWlCc4K4yhf8Hy96e7jyRbUOrJSUGNPbo28fPX798IniA&#10;6gwu1Bh07+785AU0U6mj8Jp4i5LezMtVmRYlQkn3uqHRHxNxqLFCMma5z1e5+RgJw8P5qlphHiUM&#10;76ry+fLZIr1YXKBTtvMhvuJWk2Q01GM7Myqc3oR4Cf0RksKDVbLdS6Wy47vDVnlyAmz9drvHNaE/&#10;ClOGDA19sagWyAPwBwoFEU3tUJNguvzeo4zwEDhV/WfgRGwHob8QyAjpfai1jDxpCXXPoX1pWhLP&#10;DmU3OCA0kdG8pURxnKdk5cgIUv1NJGqnTILm+e9PKqUeXrqWrDgeRgRN5sG2Z2w/GNZbHAoWPZ2c&#10;bURfgApI6ei87HrUP3cVU4uUix8y92oanvTjH/o56ueIb7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q5G0XtUAAAAEAQAADwAAAAAAAAABACAAAAA4AAAAZHJzL2Rvd25yZXYueG1sUEsBAhQAFAAA&#10;AAgAh07iQMVhcCcVAgAAKgQAAA4AAAAAAAAAAQAgAAAAOgEAAGRycy9lMm9Eb2MueG1sUEsFBgAA&#10;AAAGAAYAWQEAAMEFAAAAAA==&#10;">
                      <v:path/>
                      <v:fill on="t" focussize="0,0"/>
                      <v:stroke color="#0000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宋体"/>
                                <w:color w:val="00CC00"/>
                                <w:sz w:val="36"/>
                                <w:szCs w:val="36"/>
                                <w:lang w:val="zh-CN"/>
                              </w:rPr>
                            </w:pPr>
                          </w:p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205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清洁用具及接触非直接入口食品的工具、容器及餐具洗消水池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文字标注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  <w:lang w:eastAsia="zh-CN"/>
              </w:rPr>
              <w:t>或设置专门区域并进行文字标注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line="4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说明：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餐饮服务通用卫生规范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5.2.2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运输前，对运输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工具和盛装食品的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容器进行清洁，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必要时进行消毒，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防止食品受到污染。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餐饮服务通用卫生规范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5.2.4食品与食品用洗涤剂、消毒剂等非食品同车运输，或者食品原料、半成品、成品同车运输时，应进行分隔。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餐饮服务通用卫生规范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》2.2半成品指经初步或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部分加工，尚需进一步加工的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非直接入口食品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.《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餐饮服务食品安全操作规范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》5.3.3各类水池应使用不透水材料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不锈钢、陶瓷等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制成，不易积垢，易于清洁，并以明显标识标明其用途。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二、工用具、设备类别和色标标注部位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556"/>
        <w:gridCol w:w="2555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材质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标注部位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刀具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金属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刀柄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金属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手柄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砧板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食品级塑料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整体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刷子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鬃质或塑料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手柄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抹布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毛巾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整体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原料容器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食品级塑料、铝制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整体或外侧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成品、专间容器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外侧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半成品、专间容器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外侧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清洗水池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不锈钢或陶瓷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水池上方墙壁或外壁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冷库、冰箱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冷库区域或冰箱门外壁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  <w:jc w:val="center"/>
        </w:trPr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4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清洁用具及接触非直接入口食品的工具、容器及餐具洗消水池采用文字标注，不需标注色标。</w:t>
            </w: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各类原料清洗池用20×20mm相对应色标的不干胶粘贴，作为标识。</w:t>
            </w: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1-4类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工用具、设备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未标注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相对应色标的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，应当区分形状或材质，设置专门区域定点分类存放，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用20×20mm相对应色标的不干胶粘贴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标注类别，并公示形状或材质所对应的类别。</w:t>
            </w:r>
          </w:p>
        </w:tc>
      </w:tr>
    </w:tbl>
    <w:p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三、工用具色标标注图示</w:t>
      </w:r>
    </w:p>
    <w:p>
      <w:pPr>
        <w:spacing w:line="360" w:lineRule="auto"/>
        <w:ind w:left="105" w:leftChars="50" w:firstLine="105" w:firstLineChars="50"/>
        <w:jc w:val="center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drawing>
          <wp:inline distT="0" distB="0" distL="114300" distR="114300">
            <wp:extent cx="1320165" cy="1826895"/>
            <wp:effectExtent l="0" t="0" r="13335" b="1905"/>
            <wp:docPr id="3" name="图片 1" descr="红色菜板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红色菜板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kern w:val="0"/>
          <w:szCs w:val="32"/>
        </w:rPr>
        <w:drawing>
          <wp:inline distT="0" distB="0" distL="114300" distR="114300">
            <wp:extent cx="1333500" cy="1807210"/>
            <wp:effectExtent l="0" t="0" r="0" b="2540"/>
            <wp:docPr id="5" name="图片 2" descr="红色菜刀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红色菜刀"/>
                    <pic:cNvPicPr>
                      <a:picLocks noChangeAspect="true"/>
                    </pic:cNvPicPr>
                  </pic:nvPicPr>
                  <pic:blipFill>
                    <a:blip r:embed="rId5"/>
                    <a:srcRect l="24838" r="26990" b="647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05" w:leftChars="50" w:firstLine="105" w:firstLineChars="50"/>
        <w:jc w:val="center"/>
        <w:rPr>
          <w:rFonts w:hint="default" w:ascii="Times New Roman" w:hAnsi="Times New Roman" w:cs="Times New Roman"/>
          <w:kern w:val="0"/>
          <w:szCs w:val="32"/>
        </w:rPr>
      </w:pPr>
    </w:p>
    <w:p>
      <w:pPr>
        <w:spacing w:line="360" w:lineRule="auto"/>
        <w:ind w:left="108" w:hanging="105" w:hangingChars="50"/>
        <w:jc w:val="center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Cs w:val="32"/>
        </w:rPr>
        <w:drawing>
          <wp:inline distT="0" distB="0" distL="114300" distR="114300">
            <wp:extent cx="2000250" cy="1228725"/>
            <wp:effectExtent l="0" t="0" r="0" b="9525"/>
            <wp:docPr id="2" name="图片 3" descr="红色菜筐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红色菜筐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kern w:val="0"/>
          <w:szCs w:val="32"/>
        </w:rPr>
        <w:drawing>
          <wp:inline distT="0" distB="0" distL="114300" distR="114300">
            <wp:extent cx="1846580" cy="1402080"/>
            <wp:effectExtent l="0" t="0" r="1270" b="7620"/>
            <wp:docPr id="6" name="图片 4" descr="红色菜筐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红色菜筐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08" w:hanging="90" w:hangingChars="50"/>
        <w:jc w:val="center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color w:val="0000FF"/>
          <w:sz w:val="18"/>
          <w:szCs w:val="18"/>
          <w:shd w:val="clear" w:color="auto" w:fill="DBE0E6"/>
        </w:rPr>
        <w:fldChar w:fldCharType="begin"/>
      </w:r>
      <w:r>
        <w:rPr>
          <w:rFonts w:hint="default" w:ascii="Times New Roman" w:hAnsi="Times New Roman" w:cs="Times New Roman"/>
          <w:color w:val="0000FF"/>
          <w:sz w:val="18"/>
          <w:szCs w:val="18"/>
          <w:shd w:val="clear" w:color="auto" w:fill="DBE0E6"/>
        </w:rPr>
        <w:instrText xml:space="preserve"> INCLUDEPICTURE  "http://img1.jike.com/get?name=T1lAxJBChv1RCvBVdK" \* MERGEFORMATINET </w:instrText>
      </w:r>
      <w:r>
        <w:rPr>
          <w:rFonts w:hint="default" w:ascii="Times New Roman" w:hAnsi="Times New Roman" w:cs="Times New Roman"/>
          <w:color w:val="0000FF"/>
          <w:sz w:val="18"/>
          <w:szCs w:val="18"/>
          <w:shd w:val="clear" w:color="auto" w:fill="DBE0E6"/>
        </w:rPr>
        <w:fldChar w:fldCharType="end"/>
      </w:r>
    </w:p>
    <w:p>
      <w:pPr>
        <w:jc w:val="center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color w:val="0000FF"/>
          <w:sz w:val="18"/>
          <w:szCs w:val="18"/>
          <w:shd w:val="clear" w:color="auto" w:fill="DBE0E6"/>
        </w:rPr>
        <w:drawing>
          <wp:inline distT="0" distB="0" distL="114300" distR="114300">
            <wp:extent cx="2016125" cy="1333500"/>
            <wp:effectExtent l="0" t="0" r="3175" b="0"/>
            <wp:docPr id="7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kern w:val="0"/>
          <w:szCs w:val="32"/>
        </w:rPr>
        <w:drawing>
          <wp:inline distT="0" distB="0" distL="114300" distR="114300">
            <wp:extent cx="1302385" cy="1788160"/>
            <wp:effectExtent l="0" t="0" r="12065" b="2540"/>
            <wp:docPr id="4" name="图片 6" descr="红剪刀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红剪刀"/>
                    <pic:cNvPicPr>
                      <a:picLocks noChangeAspect="true"/>
                    </pic:cNvPicPr>
                  </pic:nvPicPr>
                  <pic:blipFill>
                    <a:blip r:embed="rId9"/>
                    <a:srcRect l="7201" r="7201" b="4324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kern w:val="0"/>
          <w:szCs w:val="32"/>
        </w:rPr>
      </w:pPr>
    </w:p>
    <w:p>
      <w:pPr>
        <w:ind w:firstLine="360" w:firstLineChars="20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000CC"/>
          <w:sz w:val="18"/>
          <w:szCs w:val="18"/>
        </w:rPr>
        <w:drawing>
          <wp:inline distT="0" distB="0" distL="114300" distR="114300">
            <wp:extent cx="2011680" cy="1461770"/>
            <wp:effectExtent l="0" t="0" r="7620" b="5080"/>
            <wp:docPr id="1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kern w:val="0"/>
          <w:szCs w:val="32"/>
        </w:rPr>
        <w:drawing>
          <wp:inline distT="0" distB="0" distL="114300" distR="114300">
            <wp:extent cx="1955800" cy="1452880"/>
            <wp:effectExtent l="0" t="0" r="6350" b="13970"/>
            <wp:docPr id="8" name="图片 8" descr="2011112211454884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111122114548848"/>
                    <pic:cNvPicPr>
                      <a:picLocks noChangeAspect="true"/>
                    </pic:cNvPicPr>
                  </pic:nvPicPr>
                  <pic:blipFill>
                    <a:blip r:embed="rId11"/>
                    <a:srcRect t="16272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四、功能区与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工用具、设备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配置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23"/>
        <w:gridCol w:w="1559"/>
        <w:gridCol w:w="1320"/>
        <w:gridCol w:w="1378"/>
        <w:gridCol w:w="1374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0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功能区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工具配置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容器配置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水池配置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冰箱配置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使用要求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6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粗加工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按需配置红色、蓝色、绿色刀具、剪刀、砧板、抹布、刷子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按需配置红色、蓝色、绿色或标原料容器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按需配置红色、蓝色、绿色标识水池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按需配置红色、蓝色、绿色标识冰箱</w:t>
            </w:r>
          </w:p>
        </w:tc>
        <w:tc>
          <w:tcPr>
            <w:tcW w:w="2626" w:type="dxa"/>
            <w:vMerge w:val="restart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1.各类工具和容器应在本食品处理区专用，不得在其它食品处理区使用。</w:t>
            </w:r>
          </w:p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2.各类工具应按对应的色标使用，不得交叉使用。</w:t>
            </w:r>
          </w:p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3.各类工具和容器应按对应的色标分类定点摆放，保持清洁，并有明显的区域标识。</w:t>
            </w:r>
          </w:p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4.混合性食品，按红、蓝、绿的次序，选择原料容器。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91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切配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vMerge w:val="continue"/>
            <w:noWrap w:val="0"/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08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烹饪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按需配置红色、蓝色、绿色及黄色、白色标刀具、剪刀、砧板、抹布、刷子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按需配置红色、蓝色、绿色容器及黄色、白色标餐盘、不锈钢容器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按需配置红色、蓝色、绿色标识水池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按需配置红色、蓝色、绿色容器及黄色、白色标冰箱</w:t>
            </w:r>
          </w:p>
        </w:tc>
        <w:tc>
          <w:tcPr>
            <w:tcW w:w="2626" w:type="dxa"/>
            <w:vMerge w:val="continue"/>
            <w:noWrap w:val="0"/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769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专间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按需配置淡蓝色标专用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刀具、砧板、抹布、容器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按需配置淡蓝色标专用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不锈钢容器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按需配置淡蓝色标识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按需配置淡蓝色标标识</w:t>
            </w:r>
          </w:p>
        </w:tc>
        <w:tc>
          <w:tcPr>
            <w:tcW w:w="2626" w:type="dxa"/>
            <w:vMerge w:val="restart"/>
            <w:noWrap w:val="0"/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761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库房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按需配置红色、蓝色、绿色、白色标识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按需配置红色、蓝色、绿色、白色标识</w:t>
            </w:r>
          </w:p>
        </w:tc>
        <w:tc>
          <w:tcPr>
            <w:tcW w:w="2626" w:type="dxa"/>
            <w:vMerge w:val="continue"/>
            <w:noWrap w:val="0"/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B15C8"/>
    <w:rsid w:val="4FFB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2024-01-03T17:00:00Z</dcterms:created>
  <dc:creator>greatwall</dc:creator>
  <cp:lastModifiedBy>greatwall</cp:lastModifiedBy>
  <dcterms:modified xsi:type="dcterms:W3CDTF">2024-01-03T17:00:37Z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