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1424"/>
        <w:jc w:val="center"/>
        <w:rPr>
          <w:rFonts w:ascii="方正小标宋简体" w:hAnsi="方正公文小标宋" w:eastAsia="方正小标宋简体" w:cs="方正公文小标宋"/>
          <w:spacing w:val="2"/>
          <w:sz w:val="44"/>
          <w:szCs w:val="44"/>
        </w:rPr>
      </w:pPr>
      <w:bookmarkStart w:id="0" w:name="_GoBack"/>
      <w:r>
        <w:rPr>
          <w:rFonts w:hint="eastAsia" w:ascii="方正小标宋简体" w:hAnsi="方正公文小标宋" w:eastAsia="方正小标宋简体" w:cs="方正公文小标宋"/>
          <w:spacing w:val="2"/>
          <w:sz w:val="44"/>
          <w:szCs w:val="44"/>
        </w:rPr>
        <w:t>我局作为责任单位的主要工作及责任分工表</w:t>
      </w:r>
      <w:bookmarkEnd w:id="0"/>
    </w:p>
    <w:tbl>
      <w:tblPr>
        <w:tblStyle w:val="3"/>
        <w:tblW w:w="1410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1916"/>
        <w:gridCol w:w="4163"/>
        <w:gridCol w:w="1997"/>
        <w:gridCol w:w="1377"/>
        <w:gridCol w:w="37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黑体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黑体" w:eastAsia="黑体" w:cs="Times New Roman"/>
                <w:snapToGrid/>
                <w:sz w:val="28"/>
                <w:szCs w:val="32"/>
              </w:rPr>
              <w:t>序号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黑体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黑体" w:eastAsia="黑体" w:cs="Times New Roman"/>
                <w:snapToGrid/>
                <w:sz w:val="28"/>
                <w:szCs w:val="32"/>
              </w:rPr>
              <w:t>指标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黑体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黑体" w:eastAsia="黑体" w:cs="Times New Roman"/>
                <w:snapToGrid/>
                <w:sz w:val="28"/>
                <w:szCs w:val="32"/>
              </w:rPr>
              <w:t>二级指标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黑体" w:eastAsia="黑体" w:cs="Times New Roman"/>
                <w:snapToGrid/>
                <w:sz w:val="28"/>
                <w:szCs w:val="32"/>
              </w:rPr>
              <w:t>牵头单位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黑体" w:cs="Times New Roman"/>
                <w:snapToGrid/>
                <w:sz w:val="28"/>
                <w:szCs w:val="32"/>
              </w:rPr>
            </w:pPr>
            <w:r>
              <w:rPr>
                <w:rFonts w:ascii="Times New Roman" w:hAnsi="黑体" w:eastAsia="黑体" w:cs="Times New Roman"/>
                <w:snapToGrid/>
                <w:sz w:val="28"/>
                <w:szCs w:val="32"/>
              </w:rPr>
              <w:t>联络员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黑体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黑体" w:eastAsia="黑体" w:cs="Times New Roman"/>
                <w:snapToGrid/>
                <w:sz w:val="28"/>
                <w:szCs w:val="32"/>
              </w:rPr>
              <w:t>配合科室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95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32"/>
              </w:rPr>
              <w:t>1</w:t>
            </w:r>
          </w:p>
        </w:tc>
        <w:tc>
          <w:tcPr>
            <w:tcW w:w="191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市场监管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Times New Roman" w:hAnsi="Times New Roman" w:eastAsia="仿宋_GB2312" w:cs="Times New Roman"/>
                <w:snapToGrid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监管执法信息公开率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市司法局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color w:val="auto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color w:val="auto"/>
                <w:sz w:val="28"/>
                <w:szCs w:val="32"/>
              </w:rPr>
              <w:t>梁高举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color w:val="auto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/>
                <w:color w:val="auto"/>
                <w:sz w:val="28"/>
                <w:szCs w:val="32"/>
              </w:rPr>
              <w:t xml:space="preserve"> </w:t>
            </w:r>
            <w:r>
              <w:rPr>
                <w:rFonts w:ascii="Times New Roman" w:hAnsi="仿宋_GB2312" w:eastAsia="仿宋_GB2312" w:cs="Times New Roman"/>
                <w:snapToGrid/>
                <w:color w:val="auto"/>
                <w:sz w:val="28"/>
                <w:szCs w:val="32"/>
              </w:rPr>
              <w:t>信用监管科、执法支队、信息中心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sz w:val="28"/>
                <w:szCs w:val="32"/>
              </w:rPr>
            </w:pPr>
          </w:p>
        </w:tc>
        <w:tc>
          <w:tcPr>
            <w:tcW w:w="1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sz w:val="28"/>
                <w:szCs w:val="32"/>
              </w:rPr>
            </w:pP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政务诚信度</w:t>
            </w:r>
          </w:p>
        </w:tc>
        <w:tc>
          <w:tcPr>
            <w:tcW w:w="19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市发展改革委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梁高举</w:t>
            </w:r>
          </w:p>
        </w:tc>
        <w:tc>
          <w:tcPr>
            <w:tcW w:w="37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32"/>
              </w:rPr>
              <w:t xml:space="preserve"> </w:t>
            </w: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信用监管科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sz w:val="28"/>
                <w:szCs w:val="32"/>
              </w:rPr>
            </w:pPr>
          </w:p>
        </w:tc>
        <w:tc>
          <w:tcPr>
            <w:tcW w:w="1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sz w:val="28"/>
                <w:szCs w:val="32"/>
              </w:rPr>
            </w:pP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商务诚信度</w:t>
            </w:r>
          </w:p>
        </w:tc>
        <w:tc>
          <w:tcPr>
            <w:tcW w:w="19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sz w:val="28"/>
                <w:szCs w:val="32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sz w:val="28"/>
                <w:szCs w:val="32"/>
              </w:rPr>
            </w:pPr>
          </w:p>
        </w:tc>
        <w:tc>
          <w:tcPr>
            <w:tcW w:w="37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sz w:val="28"/>
                <w:szCs w:val="32"/>
              </w:rPr>
            </w:pPr>
          </w:p>
        </w:tc>
        <w:tc>
          <w:tcPr>
            <w:tcW w:w="1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sz w:val="28"/>
                <w:szCs w:val="32"/>
              </w:rPr>
            </w:pP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与国家互联网</w:t>
            </w:r>
            <w:r>
              <w:rPr>
                <w:rFonts w:ascii="Times New Roman" w:hAnsi="Times New Roman" w:eastAsia="仿宋_GB2312" w:cs="Times New Roman"/>
                <w:snapToGrid/>
                <w:sz w:val="28"/>
                <w:szCs w:val="32"/>
              </w:rPr>
              <w:t>+</w:t>
            </w: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监管系统数据共享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市行政审批局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范凌虹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信息中心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32"/>
              </w:rPr>
              <w:t>2</w:t>
            </w:r>
          </w:p>
        </w:tc>
        <w:tc>
          <w:tcPr>
            <w:tcW w:w="1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获得信贷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合法权利度指数</w:t>
            </w:r>
          </w:p>
        </w:tc>
        <w:tc>
          <w:tcPr>
            <w:tcW w:w="1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人行常德市中心支行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邵超</w:t>
            </w:r>
          </w:p>
        </w:tc>
        <w:tc>
          <w:tcPr>
            <w:tcW w:w="3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行政审批办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信用信息深度指数</w:t>
            </w: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3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征信机构覆盖面</w:t>
            </w: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3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企业融资便利度</w:t>
            </w: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3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32"/>
              </w:rPr>
              <w:t>3</w:t>
            </w:r>
          </w:p>
        </w:tc>
        <w:tc>
          <w:tcPr>
            <w:tcW w:w="1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政务服务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网上政务服务能力</w:t>
            </w:r>
          </w:p>
        </w:tc>
        <w:tc>
          <w:tcPr>
            <w:tcW w:w="1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市行政审批局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邵超</w:t>
            </w:r>
          </w:p>
        </w:tc>
        <w:tc>
          <w:tcPr>
            <w:tcW w:w="3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行政审批办、信息中心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政务服务事项便利度</w:t>
            </w: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3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政务服务满意度</w:t>
            </w: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3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与国家政务服务平台数据共享</w:t>
            </w: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3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32"/>
              </w:rPr>
              <w:t>4</w:t>
            </w:r>
          </w:p>
        </w:tc>
        <w:tc>
          <w:tcPr>
            <w:tcW w:w="1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包容普惠创新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创新创业活跃度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市科技局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张昊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质量发展科、标准化科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人才流动便利度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市人社局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梁高举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32"/>
              </w:rPr>
              <w:t xml:space="preserve"> </w:t>
            </w: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信用监管科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综合立体交通指数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市交通运输局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钟伟杰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认证科、产品质量安全监督管理科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32"/>
              </w:rPr>
              <w:t>5</w:t>
            </w:r>
          </w:p>
        </w:tc>
        <w:tc>
          <w:tcPr>
            <w:tcW w:w="1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办理破产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收回债务所需的时间</w:t>
            </w:r>
          </w:p>
        </w:tc>
        <w:tc>
          <w:tcPr>
            <w:tcW w:w="1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市中级人民法院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邵超</w:t>
            </w:r>
          </w:p>
        </w:tc>
        <w:tc>
          <w:tcPr>
            <w:tcW w:w="3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行政审批办、法制科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收回债务所需的成本</w:t>
            </w: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3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债权人回收率</w:t>
            </w: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3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破产法律框架质量指数</w:t>
            </w: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3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纳税时间</w:t>
            </w: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3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总税收和缴费率</w:t>
            </w: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3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报税后流程指数</w:t>
            </w: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3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32"/>
              </w:rPr>
              <w:t>6</w:t>
            </w:r>
          </w:p>
        </w:tc>
        <w:tc>
          <w:tcPr>
            <w:tcW w:w="1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保护中小投资者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信息披露透明度</w:t>
            </w:r>
          </w:p>
        </w:tc>
        <w:tc>
          <w:tcPr>
            <w:tcW w:w="1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市中级人民法院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何美玲</w:t>
            </w:r>
          </w:p>
        </w:tc>
        <w:tc>
          <w:tcPr>
            <w:tcW w:w="3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法制科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董事责任程度</w:t>
            </w: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3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诉讼便利度</w:t>
            </w: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3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股东权利</w:t>
            </w: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3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所有权和管理控制</w:t>
            </w: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3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公司透明度</w:t>
            </w: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3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32"/>
              </w:rPr>
              <w:t>7</w:t>
            </w:r>
          </w:p>
        </w:tc>
        <w:tc>
          <w:tcPr>
            <w:tcW w:w="1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劳动力市场监管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聘用情况</w:t>
            </w:r>
          </w:p>
        </w:tc>
        <w:tc>
          <w:tcPr>
            <w:tcW w:w="1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市人社局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梁高举</w:t>
            </w:r>
          </w:p>
        </w:tc>
        <w:tc>
          <w:tcPr>
            <w:tcW w:w="3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32"/>
              </w:rPr>
              <w:t xml:space="preserve"> </w:t>
            </w: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信用监管科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工作时间</w:t>
            </w: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3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裁员规定</w:t>
            </w: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3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裁员成本</w:t>
            </w: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3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工作质量</w:t>
            </w: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3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8"/>
                <w:szCs w:val="32"/>
              </w:rPr>
              <w:t>8</w:t>
            </w:r>
          </w:p>
        </w:tc>
        <w:tc>
          <w:tcPr>
            <w:tcW w:w="1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执行合同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解决商业纠纷的耗时</w:t>
            </w:r>
          </w:p>
        </w:tc>
        <w:tc>
          <w:tcPr>
            <w:tcW w:w="1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市中级人民法院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何美玲</w:t>
            </w:r>
          </w:p>
        </w:tc>
        <w:tc>
          <w:tcPr>
            <w:tcW w:w="3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法制科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解决商业纠纷的费用</w:t>
            </w: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3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  <w:r>
              <w:rPr>
                <w:rFonts w:ascii="Times New Roman" w:hAnsi="仿宋_GB2312" w:eastAsia="仿宋_GB2312" w:cs="Times New Roman"/>
                <w:snapToGrid/>
                <w:sz w:val="28"/>
                <w:szCs w:val="32"/>
              </w:rPr>
              <w:t>司法程序质量指数</w:t>
            </w: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  <w:tc>
          <w:tcPr>
            <w:tcW w:w="3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kern w:val="2"/>
                <w:sz w:val="28"/>
                <w:szCs w:val="32"/>
              </w:rPr>
            </w:pPr>
          </w:p>
        </w:tc>
      </w:tr>
    </w:tbl>
    <w:p>
      <w:pPr>
        <w:spacing w:line="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sectPr>
          <w:pgSz w:w="16749" w:h="11862" w:orient="landscape"/>
          <w:pgMar w:top="1440" w:right="1800" w:bottom="1440" w:left="1800" w:header="0" w:footer="964" w:gutter="0"/>
          <w:pgNumType w:fmt="numberInDash"/>
          <w:cols w:space="720" w:num="1"/>
          <w:docGrid w:linePitch="286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方正仿宋_GBK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方正小标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6FD25F1"/>
    <w:rsid w:val="86FD25F1"/>
    <w:rsid w:val="BF79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2022-05-23T15:44:00Z</dcterms:created>
  <dc:creator>greatwall</dc:creator>
  <cp:lastModifiedBy>greatwall</cp:lastModifiedBy>
  <dcterms:modified xsi:type="dcterms:W3CDTF">2022-05-23T15:46:17Z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